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A6" w:rsidRPr="00472483" w:rsidRDefault="00C77BCA" w:rsidP="00B07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External Review of Draft </w:t>
      </w:r>
      <w:r w:rsidR="00472483" w:rsidRPr="00472483">
        <w:rPr>
          <w:b/>
          <w:sz w:val="28"/>
          <w:szCs w:val="28"/>
        </w:rPr>
        <w:t xml:space="preserve">NIOSH </w:t>
      </w:r>
      <w:r w:rsidR="003175CB">
        <w:rPr>
          <w:b/>
          <w:sz w:val="28"/>
          <w:szCs w:val="28"/>
        </w:rPr>
        <w:t>Current Intelligence Bulletin</w:t>
      </w:r>
      <w:r w:rsidR="00472483" w:rsidRPr="00472483">
        <w:rPr>
          <w:b/>
          <w:sz w:val="28"/>
          <w:szCs w:val="28"/>
        </w:rPr>
        <w:t>:</w:t>
      </w:r>
    </w:p>
    <w:p w:rsidR="002425CD" w:rsidRDefault="002425CD" w:rsidP="00472483">
      <w:pPr>
        <w:jc w:val="center"/>
        <w:rPr>
          <w:b/>
          <w:i/>
        </w:rPr>
      </w:pPr>
      <w:r w:rsidRPr="00096947">
        <w:rPr>
          <w:b/>
          <w:i/>
        </w:rPr>
        <w:t xml:space="preserve">The </w:t>
      </w:r>
      <w:r w:rsidR="003175CB">
        <w:rPr>
          <w:b/>
          <w:i/>
        </w:rPr>
        <w:t xml:space="preserve">NIOSH </w:t>
      </w:r>
      <w:r w:rsidRPr="00096947">
        <w:rPr>
          <w:b/>
          <w:i/>
        </w:rPr>
        <w:t xml:space="preserve">Occupational Exposure Banding Process: </w:t>
      </w:r>
    </w:p>
    <w:p w:rsidR="00FF1CEB" w:rsidRDefault="002425CD" w:rsidP="00472483">
      <w:pPr>
        <w:jc w:val="center"/>
        <w:rPr>
          <w:b/>
          <w:i/>
        </w:rPr>
      </w:pPr>
      <w:r w:rsidRPr="00096947">
        <w:rPr>
          <w:b/>
          <w:i/>
        </w:rPr>
        <w:t>Guidance for the Evaluation of Chemical Hazards</w:t>
      </w:r>
    </w:p>
    <w:p w:rsidR="002425CD" w:rsidRDefault="002425CD" w:rsidP="00472483">
      <w:pPr>
        <w:jc w:val="center"/>
        <w:rPr>
          <w:b/>
        </w:rPr>
      </w:pPr>
    </w:p>
    <w:p w:rsidR="00472483" w:rsidRDefault="00C77BCA" w:rsidP="00472483">
      <w:pPr>
        <w:jc w:val="center"/>
        <w:rPr>
          <w:b/>
        </w:rPr>
      </w:pPr>
      <w:r>
        <w:rPr>
          <w:b/>
        </w:rPr>
        <w:t>National Institute for Occupational Safety and Health</w:t>
      </w:r>
    </w:p>
    <w:p w:rsidR="00C77BCA" w:rsidRDefault="003175CB" w:rsidP="00C77BCA">
      <w:pPr>
        <w:jc w:val="center"/>
        <w:rPr>
          <w:b/>
        </w:rPr>
      </w:pPr>
      <w:r>
        <w:rPr>
          <w:b/>
        </w:rPr>
        <w:t>Taft Laboratories, Cincinnati OH</w:t>
      </w:r>
    </w:p>
    <w:p w:rsidR="00FA4622" w:rsidRDefault="003175CB" w:rsidP="00455397">
      <w:pPr>
        <w:jc w:val="center"/>
        <w:rPr>
          <w:b/>
        </w:rPr>
      </w:pPr>
      <w:r>
        <w:rPr>
          <w:b/>
        </w:rPr>
        <w:t xml:space="preserve"> May</w:t>
      </w:r>
      <w:r w:rsidR="00493B4D">
        <w:rPr>
          <w:b/>
        </w:rPr>
        <w:t xml:space="preserve"> 23</w:t>
      </w:r>
      <w:r>
        <w:rPr>
          <w:b/>
        </w:rPr>
        <w:t>, 2017</w:t>
      </w:r>
    </w:p>
    <w:p w:rsidR="00427435" w:rsidRDefault="00427435" w:rsidP="00455397">
      <w:pPr>
        <w:jc w:val="center"/>
        <w:rPr>
          <w:b/>
        </w:rPr>
      </w:pPr>
    </w:p>
    <w:p w:rsidR="00472483" w:rsidRDefault="00472483" w:rsidP="00472483">
      <w:pPr>
        <w:rPr>
          <w:b/>
        </w:rPr>
      </w:pPr>
    </w:p>
    <w:p w:rsidR="00427435" w:rsidRDefault="00F55BA7" w:rsidP="00472483">
      <w:pPr>
        <w:rPr>
          <w:b/>
        </w:rPr>
      </w:pPr>
      <w:r w:rsidRPr="000A4FA0">
        <w:rPr>
          <w:b/>
        </w:rPr>
        <w:t xml:space="preserve">9:00 </w:t>
      </w:r>
      <w:r w:rsidRPr="000A4FA0">
        <w:rPr>
          <w:b/>
        </w:rPr>
        <w:tab/>
      </w:r>
      <w:r w:rsidR="00427435">
        <w:rPr>
          <w:b/>
        </w:rPr>
        <w:t>Opening</w:t>
      </w:r>
    </w:p>
    <w:p w:rsidR="00427435" w:rsidRPr="00427435" w:rsidRDefault="00427435" w:rsidP="00472483">
      <w:r>
        <w:rPr>
          <w:b/>
        </w:rPr>
        <w:tab/>
      </w:r>
      <w:r w:rsidRPr="00427435">
        <w:t>Thomas J. Lentz, Ph.D.</w:t>
      </w:r>
    </w:p>
    <w:p w:rsidR="00427435" w:rsidRPr="00427435" w:rsidRDefault="00427435" w:rsidP="00427435">
      <w:r w:rsidRPr="00427435">
        <w:tab/>
        <w:t>Chief, Document Development Branch</w:t>
      </w:r>
      <w:r>
        <w:t>, Education and Information Division</w:t>
      </w:r>
    </w:p>
    <w:p w:rsidR="00427435" w:rsidRDefault="00427435" w:rsidP="00472483">
      <w:pPr>
        <w:rPr>
          <w:b/>
        </w:rPr>
      </w:pPr>
    </w:p>
    <w:p w:rsidR="00F55BA7" w:rsidRPr="000A4FA0" w:rsidRDefault="00427435" w:rsidP="00472483">
      <w:pPr>
        <w:rPr>
          <w:b/>
        </w:rPr>
      </w:pPr>
      <w:r>
        <w:rPr>
          <w:b/>
        </w:rPr>
        <w:t>9:05</w:t>
      </w:r>
      <w:r>
        <w:rPr>
          <w:b/>
        </w:rPr>
        <w:tab/>
      </w:r>
      <w:r w:rsidR="000A4FA0" w:rsidRPr="000A4FA0">
        <w:rPr>
          <w:b/>
        </w:rPr>
        <w:t>Welcome</w:t>
      </w:r>
    </w:p>
    <w:p w:rsidR="002F00A0" w:rsidRDefault="002F00A0" w:rsidP="00C77BCA">
      <w:pPr>
        <w:ind w:firstLine="720"/>
      </w:pPr>
      <w:r>
        <w:t>Paul Schulte, Ph.D.</w:t>
      </w:r>
    </w:p>
    <w:p w:rsidR="002F00A0" w:rsidRDefault="002F00A0" w:rsidP="00C77BCA">
      <w:pPr>
        <w:ind w:firstLine="720"/>
      </w:pPr>
      <w:r>
        <w:t>Director, Education and Information Division</w:t>
      </w:r>
      <w:r w:rsidRPr="002F00A0">
        <w:t xml:space="preserve"> </w:t>
      </w:r>
    </w:p>
    <w:p w:rsidR="00290190" w:rsidRDefault="00290190" w:rsidP="00290190">
      <w:pPr>
        <w:ind w:firstLine="720"/>
      </w:pPr>
    </w:p>
    <w:p w:rsidR="00290190" w:rsidRPr="00290190" w:rsidRDefault="00290190" w:rsidP="000F56CF">
      <w:pPr>
        <w:ind w:left="720"/>
      </w:pPr>
      <w:r w:rsidRPr="00290190">
        <w:t xml:space="preserve">NIOSH history – formed by OSHA Act 1970, two branches – NIOSH </w:t>
      </w:r>
      <w:r w:rsidR="000F56CF">
        <w:t>is under HHS;</w:t>
      </w:r>
      <w:r w:rsidRPr="00290190">
        <w:t xml:space="preserve"> this OEB process is a </w:t>
      </w:r>
      <w:r w:rsidR="000F56CF">
        <w:t>recommendation and not a rule.</w:t>
      </w:r>
      <w:r w:rsidRPr="00290190">
        <w:t xml:space="preserve"> </w:t>
      </w:r>
    </w:p>
    <w:p w:rsidR="00664E4A" w:rsidRPr="00290190" w:rsidRDefault="00290190" w:rsidP="00290190">
      <w:pPr>
        <w:numPr>
          <w:ilvl w:val="0"/>
          <w:numId w:val="3"/>
        </w:numPr>
      </w:pPr>
      <w:r w:rsidRPr="00290190">
        <w:t>Purpose – Many thousands of chemicals without OEL, OEB is starting point for risk mgmt. not intended to replace OELs.</w:t>
      </w:r>
    </w:p>
    <w:p w:rsidR="002F00A0" w:rsidRDefault="002F00A0" w:rsidP="002F00A0">
      <w:pPr>
        <w:ind w:firstLine="720"/>
      </w:pPr>
    </w:p>
    <w:p w:rsidR="00290190" w:rsidRDefault="00290190" w:rsidP="002F00A0">
      <w:pPr>
        <w:ind w:firstLine="720"/>
      </w:pPr>
    </w:p>
    <w:p w:rsidR="002F00A0" w:rsidRPr="000A4FA0" w:rsidRDefault="00427435" w:rsidP="002F00A0">
      <w:pPr>
        <w:ind w:left="720" w:hanging="720"/>
        <w:rPr>
          <w:b/>
        </w:rPr>
      </w:pPr>
      <w:r>
        <w:rPr>
          <w:b/>
        </w:rPr>
        <w:t>9:10</w:t>
      </w:r>
      <w:r w:rsidR="002F00A0" w:rsidRPr="000A4FA0">
        <w:rPr>
          <w:b/>
        </w:rPr>
        <w:tab/>
      </w:r>
      <w:r w:rsidR="002F00A0">
        <w:rPr>
          <w:b/>
        </w:rPr>
        <w:t>Overview of the Review Process</w:t>
      </w:r>
    </w:p>
    <w:p w:rsidR="002F00A0" w:rsidRDefault="002F00A0" w:rsidP="002F00A0">
      <w:pPr>
        <w:ind w:left="720"/>
      </w:pPr>
      <w:r>
        <w:t xml:space="preserve">Kathleen </w:t>
      </w:r>
      <w:proofErr w:type="spellStart"/>
      <w:r>
        <w:t>MacMahon</w:t>
      </w:r>
      <w:proofErr w:type="spellEnd"/>
      <w:r>
        <w:t>, DVM</w:t>
      </w:r>
    </w:p>
    <w:p w:rsidR="002F00A0" w:rsidRDefault="002F00A0" w:rsidP="002F00A0">
      <w:pPr>
        <w:ind w:firstLine="720"/>
      </w:pPr>
      <w:r w:rsidRPr="00C77BCA">
        <w:t xml:space="preserve">Associate Director for </w:t>
      </w:r>
      <w:r>
        <w:t>Science</w:t>
      </w:r>
      <w:r w:rsidR="00FF1CEB">
        <w:t xml:space="preserve">, </w:t>
      </w:r>
      <w:r w:rsidR="00D16A85">
        <w:t>Education and Information Division</w:t>
      </w:r>
    </w:p>
    <w:p w:rsidR="000F56CF" w:rsidRDefault="000F56CF" w:rsidP="002F00A0">
      <w:pPr>
        <w:ind w:firstLine="720"/>
      </w:pPr>
    </w:p>
    <w:p w:rsidR="00290190" w:rsidRPr="00290190" w:rsidRDefault="00290190" w:rsidP="00290190">
      <w:pPr>
        <w:numPr>
          <w:ilvl w:val="0"/>
          <w:numId w:val="4"/>
        </w:numPr>
      </w:pPr>
      <w:r w:rsidRPr="00290190">
        <w:t xml:space="preserve">NIOSH web page </w:t>
      </w:r>
      <w:hyperlink r:id="rId7" w:history="1">
        <w:r w:rsidRPr="00290190">
          <w:rPr>
            <w:rStyle w:val="Hyperlink"/>
          </w:rPr>
          <w:t>www.cdc.gov/niosh/review/public/default.html</w:t>
        </w:r>
      </w:hyperlink>
    </w:p>
    <w:p w:rsidR="00290190" w:rsidRPr="00290190" w:rsidRDefault="00290190" w:rsidP="00290190">
      <w:pPr>
        <w:numPr>
          <w:ilvl w:val="0"/>
          <w:numId w:val="4"/>
        </w:numPr>
      </w:pPr>
      <w:hyperlink r:id="rId8" w:history="1">
        <w:r w:rsidRPr="00290190">
          <w:rPr>
            <w:rStyle w:val="Hyperlink"/>
          </w:rPr>
          <w:t>www.cdc.gov/niosh/review/public/docket290</w:t>
        </w:r>
        <w:r w:rsidR="005221F4" w:rsidRPr="00290190">
          <w:rPr>
            <w:rStyle w:val="Hyperlink"/>
          </w:rPr>
          <w:t>.html</w:t>
        </w:r>
      </w:hyperlink>
    </w:p>
    <w:p w:rsidR="00290190" w:rsidRPr="00290190" w:rsidRDefault="00290190" w:rsidP="00290190">
      <w:pPr>
        <w:numPr>
          <w:ilvl w:val="0"/>
          <w:numId w:val="4"/>
        </w:numPr>
      </w:pPr>
      <w:r w:rsidRPr="00290190">
        <w:t>CDC -2017-0028 docket</w:t>
      </w:r>
    </w:p>
    <w:p w:rsidR="00664E4A" w:rsidRPr="00290190" w:rsidRDefault="00290190" w:rsidP="00290190">
      <w:pPr>
        <w:numPr>
          <w:ilvl w:val="0"/>
          <w:numId w:val="4"/>
        </w:numPr>
      </w:pPr>
      <w:r w:rsidRPr="00290190">
        <w:t>Docket office – 513-533-8611</w:t>
      </w:r>
    </w:p>
    <w:p w:rsidR="00472483" w:rsidRDefault="00472483" w:rsidP="00472483"/>
    <w:p w:rsidR="00290190" w:rsidRDefault="00290190" w:rsidP="00472483"/>
    <w:p w:rsidR="000A4FA0" w:rsidRPr="000A4FA0" w:rsidRDefault="00427435" w:rsidP="00F55BA7">
      <w:pPr>
        <w:ind w:left="720" w:hanging="720"/>
        <w:rPr>
          <w:b/>
        </w:rPr>
      </w:pPr>
      <w:r>
        <w:rPr>
          <w:b/>
        </w:rPr>
        <w:t>9:20</w:t>
      </w:r>
      <w:r w:rsidR="00F55BA7" w:rsidRPr="000A4FA0">
        <w:rPr>
          <w:b/>
        </w:rPr>
        <w:t xml:space="preserve"> </w:t>
      </w:r>
      <w:r w:rsidR="00F55BA7" w:rsidRPr="000A4FA0">
        <w:rPr>
          <w:b/>
        </w:rPr>
        <w:tab/>
      </w:r>
      <w:r w:rsidR="00805719">
        <w:rPr>
          <w:b/>
        </w:rPr>
        <w:t xml:space="preserve">Executive Summary of the </w:t>
      </w:r>
      <w:r w:rsidR="002425CD">
        <w:rPr>
          <w:b/>
        </w:rPr>
        <w:t>Current Intelligence Bulletin</w:t>
      </w:r>
      <w:r w:rsidR="00805719">
        <w:rPr>
          <w:b/>
        </w:rPr>
        <w:t xml:space="preserve"> Document</w:t>
      </w:r>
      <w:r w:rsidR="00FF1CEB">
        <w:rPr>
          <w:b/>
        </w:rPr>
        <w:t xml:space="preserve"> </w:t>
      </w:r>
    </w:p>
    <w:p w:rsidR="00472483" w:rsidRDefault="002425CD" w:rsidP="00D16A85">
      <w:pPr>
        <w:ind w:firstLine="720"/>
      </w:pPr>
      <w:proofErr w:type="spellStart"/>
      <w:r>
        <w:t>Lauralynn</w:t>
      </w:r>
      <w:proofErr w:type="spellEnd"/>
      <w:r>
        <w:t xml:space="preserve"> Taylor McKernan, ScD CIH</w:t>
      </w:r>
    </w:p>
    <w:p w:rsidR="002425CD" w:rsidRDefault="002425CD" w:rsidP="00427435">
      <w:pPr>
        <w:ind w:left="720"/>
      </w:pPr>
      <w:r>
        <w:t>Associate Director for Science, Division of Surveillance, Hazard Evaluations and Field Studies</w:t>
      </w:r>
    </w:p>
    <w:p w:rsidR="00D16A85" w:rsidRDefault="00D16A85" w:rsidP="00D16A85">
      <w:pPr>
        <w:ind w:firstLine="720"/>
      </w:pP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 xml:space="preserve">Donna </w:t>
      </w:r>
      <w:proofErr w:type="spellStart"/>
      <w:r w:rsidRPr="00535988">
        <w:t>Heidl</w:t>
      </w:r>
      <w:proofErr w:type="spellEnd"/>
      <w:r w:rsidRPr="00535988">
        <w:t xml:space="preserve"> began process in 2010, McKernan working on this since 2011.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>Document already internally reviewed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>OEB is not meant to replace OEL, but serve as starting point.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>Intent to design out or minimize hazards or risks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>OEB – categorizes chemicals on health outcomes and potency considerations, A (higher conc.) through E (lower conc. &lt;0.1 ppm), D = 1 to 0.1 ppm;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>Only 1,000 chemicals with OELs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>OEB derived from toxicology and potency and used to identify control strategies,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 xml:space="preserve">Tier 1 is band C, D, &amp; E. organized by 9 GHS endpoints, 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>Tier 2 is secondary data sources from trained occupational hygienists</w:t>
      </w:r>
    </w:p>
    <w:p w:rsidR="00535988" w:rsidRPr="00535988" w:rsidRDefault="00535988" w:rsidP="00535988">
      <w:pPr>
        <w:numPr>
          <w:ilvl w:val="0"/>
          <w:numId w:val="5"/>
        </w:numPr>
      </w:pPr>
      <w:r w:rsidRPr="00535988">
        <w:t>Tier 3 is expert judgement, e.g. toxicologist.</w:t>
      </w:r>
    </w:p>
    <w:p w:rsidR="00535988" w:rsidRDefault="00535988" w:rsidP="00D16A85">
      <w:pPr>
        <w:ind w:firstLine="720"/>
      </w:pPr>
    </w:p>
    <w:p w:rsidR="00535988" w:rsidRDefault="00535988" w:rsidP="00D16A85">
      <w:pPr>
        <w:ind w:firstLine="720"/>
      </w:pPr>
    </w:p>
    <w:p w:rsidR="002425CD" w:rsidRDefault="00427435" w:rsidP="002425CD">
      <w:pPr>
        <w:ind w:left="720" w:hanging="720"/>
        <w:rPr>
          <w:b/>
        </w:rPr>
      </w:pPr>
      <w:r>
        <w:rPr>
          <w:b/>
        </w:rPr>
        <w:t>9:40</w:t>
      </w:r>
      <w:r w:rsidR="002425CD" w:rsidRPr="000A4FA0">
        <w:rPr>
          <w:b/>
        </w:rPr>
        <w:t xml:space="preserve"> </w:t>
      </w:r>
      <w:r w:rsidR="002425CD" w:rsidRPr="000A4FA0">
        <w:rPr>
          <w:b/>
        </w:rPr>
        <w:tab/>
      </w:r>
      <w:r w:rsidR="002425CD">
        <w:rPr>
          <w:b/>
        </w:rPr>
        <w:t>Tier 1 Process</w:t>
      </w:r>
      <w:r w:rsidR="00FC1ACD">
        <w:rPr>
          <w:b/>
        </w:rPr>
        <w:t>, Example,</w:t>
      </w:r>
      <w:r w:rsidR="002425CD">
        <w:rPr>
          <w:b/>
        </w:rPr>
        <w:t xml:space="preserve"> and Evaluation</w:t>
      </w:r>
    </w:p>
    <w:p w:rsidR="002425CD" w:rsidRDefault="002425CD" w:rsidP="002425CD">
      <w:pPr>
        <w:ind w:firstLine="720"/>
      </w:pPr>
      <w:r>
        <w:t>Melissa Seaton, MS</w:t>
      </w:r>
    </w:p>
    <w:p w:rsidR="00427435" w:rsidRDefault="002425CD" w:rsidP="00427435">
      <w:pPr>
        <w:ind w:firstLine="720"/>
      </w:pPr>
      <w:r>
        <w:t>Document Development Branch</w:t>
      </w:r>
      <w:r w:rsidR="00427435">
        <w:t>, Education and Information Division</w:t>
      </w:r>
    </w:p>
    <w:p w:rsidR="002425CD" w:rsidRDefault="002425CD" w:rsidP="002425CD">
      <w:pPr>
        <w:ind w:left="720" w:hanging="720"/>
        <w:rPr>
          <w:b/>
        </w:rPr>
      </w:pPr>
    </w:p>
    <w:p w:rsidR="00535988" w:rsidRPr="00535988" w:rsidRDefault="00535988" w:rsidP="00535988">
      <w:pPr>
        <w:numPr>
          <w:ilvl w:val="0"/>
          <w:numId w:val="6"/>
        </w:numPr>
      </w:pPr>
      <w:r w:rsidRPr="00535988">
        <w:t>Tier 1 has low data requirements, OEB based on severity and reversibility of effects with Band E being the most severe, and C being the most reversible. C = 1 to 10 ppm exposure;</w:t>
      </w:r>
    </w:p>
    <w:p w:rsidR="00535988" w:rsidRPr="00535988" w:rsidRDefault="00535988" w:rsidP="00535988">
      <w:pPr>
        <w:numPr>
          <w:ilvl w:val="0"/>
          <w:numId w:val="6"/>
        </w:numPr>
      </w:pPr>
      <w:r w:rsidRPr="00535988">
        <w:t>Process is not intended to replace OEL,</w:t>
      </w:r>
    </w:p>
    <w:p w:rsidR="00535988" w:rsidRPr="00535988" w:rsidRDefault="00535988" w:rsidP="00535988">
      <w:pPr>
        <w:numPr>
          <w:ilvl w:val="0"/>
          <w:numId w:val="6"/>
        </w:numPr>
      </w:pPr>
      <w:r w:rsidRPr="00535988">
        <w:t xml:space="preserve">Use German GESTIS Substance Database as most reliable </w:t>
      </w:r>
    </w:p>
    <w:p w:rsidR="00535988" w:rsidRPr="00535988" w:rsidRDefault="00535988" w:rsidP="00535988">
      <w:pPr>
        <w:numPr>
          <w:ilvl w:val="0"/>
          <w:numId w:val="6"/>
        </w:numPr>
      </w:pPr>
      <w:r w:rsidRPr="00535988">
        <w:t>Use ECHA Annex VI to CLP is not as up to date as GESTIS;</w:t>
      </w:r>
    </w:p>
    <w:p w:rsidR="00535988" w:rsidRPr="00535988" w:rsidRDefault="00535988" w:rsidP="00535988">
      <w:pPr>
        <w:numPr>
          <w:ilvl w:val="0"/>
          <w:numId w:val="6"/>
        </w:numPr>
      </w:pPr>
      <w:r w:rsidRPr="00535988">
        <w:t xml:space="preserve">Found general agreement between OEB and OEL – OEB was lower (more protective) in 55% of 277 chemical vapors studied; goal is 80% to be as least as protective and are at 90% overall for vapors and particulates.  </w:t>
      </w:r>
    </w:p>
    <w:p w:rsidR="00871E00" w:rsidRPr="00535988" w:rsidRDefault="00535988" w:rsidP="00535988">
      <w:pPr>
        <w:numPr>
          <w:ilvl w:val="0"/>
          <w:numId w:val="6"/>
        </w:numPr>
      </w:pPr>
      <w:r w:rsidRPr="00535988">
        <w:t>Carcinogens and potential carcinogens are automatically put in Band E.</w:t>
      </w:r>
    </w:p>
    <w:p w:rsidR="00535988" w:rsidRPr="00535988" w:rsidRDefault="00535988" w:rsidP="002425CD">
      <w:pPr>
        <w:ind w:left="720" w:hanging="720"/>
      </w:pPr>
    </w:p>
    <w:p w:rsidR="00535988" w:rsidRDefault="00535988" w:rsidP="002425CD">
      <w:pPr>
        <w:ind w:left="720" w:hanging="720"/>
        <w:rPr>
          <w:b/>
        </w:rPr>
      </w:pPr>
    </w:p>
    <w:p w:rsidR="002425CD" w:rsidRPr="000A4FA0" w:rsidRDefault="00427435" w:rsidP="002425CD">
      <w:pPr>
        <w:ind w:left="720" w:hanging="720"/>
        <w:rPr>
          <w:b/>
        </w:rPr>
      </w:pPr>
      <w:r>
        <w:rPr>
          <w:b/>
        </w:rPr>
        <w:t>9:55</w:t>
      </w:r>
      <w:r w:rsidR="002425CD">
        <w:rPr>
          <w:b/>
        </w:rPr>
        <w:tab/>
        <w:t>Tier 2 Process and Evaluation</w:t>
      </w:r>
    </w:p>
    <w:p w:rsidR="002425CD" w:rsidRDefault="002425CD" w:rsidP="002425CD">
      <w:pPr>
        <w:tabs>
          <w:tab w:val="left" w:pos="720"/>
        </w:tabs>
        <w:ind w:left="720" w:hanging="720"/>
      </w:pPr>
      <w:r>
        <w:tab/>
        <w:t>Chris Whittaker, PhD</w:t>
      </w:r>
    </w:p>
    <w:p w:rsidR="002425CD" w:rsidRDefault="002425CD" w:rsidP="00427435">
      <w:pPr>
        <w:tabs>
          <w:tab w:val="left" w:pos="720"/>
        </w:tabs>
        <w:ind w:left="720" w:hanging="720"/>
      </w:pPr>
      <w:r>
        <w:tab/>
        <w:t>Chief,</w:t>
      </w:r>
      <w:r w:rsidRPr="00D16A85">
        <w:t xml:space="preserve"> </w:t>
      </w:r>
      <w:r>
        <w:t>Risk Evaluation Branch</w:t>
      </w:r>
      <w:r w:rsidR="00427435">
        <w:t xml:space="preserve">, </w:t>
      </w:r>
      <w:r>
        <w:t>Education and Information Division</w:t>
      </w:r>
    </w:p>
    <w:p w:rsidR="00535988" w:rsidRDefault="00535988" w:rsidP="00427435">
      <w:pPr>
        <w:tabs>
          <w:tab w:val="left" w:pos="720"/>
        </w:tabs>
        <w:ind w:left="720" w:hanging="720"/>
      </w:pPr>
    </w:p>
    <w:p w:rsidR="00535988" w:rsidRPr="00535988" w:rsidRDefault="00535988" w:rsidP="00535988">
      <w:pPr>
        <w:numPr>
          <w:ilvl w:val="0"/>
          <w:numId w:val="7"/>
        </w:numPr>
        <w:tabs>
          <w:tab w:val="left" w:pos="720"/>
        </w:tabs>
      </w:pPr>
      <w:r w:rsidRPr="00535988">
        <w:t>Tier 2 is always recommended and useful when no GHS our incomplete or inconsistent Tier 1 analysis;</w:t>
      </w:r>
    </w:p>
    <w:p w:rsidR="00535988" w:rsidRPr="00535988" w:rsidRDefault="00535988" w:rsidP="00535988">
      <w:pPr>
        <w:numPr>
          <w:ilvl w:val="0"/>
          <w:numId w:val="7"/>
        </w:numPr>
        <w:tabs>
          <w:tab w:val="left" w:pos="720"/>
        </w:tabs>
      </w:pPr>
      <w:r w:rsidRPr="00535988">
        <w:t>Need toxicology training and must follow prescriptive analysis procedure</w:t>
      </w:r>
    </w:p>
    <w:p w:rsidR="00535988" w:rsidRPr="00535988" w:rsidRDefault="00535988" w:rsidP="00535988">
      <w:pPr>
        <w:numPr>
          <w:ilvl w:val="0"/>
          <w:numId w:val="7"/>
        </w:numPr>
        <w:tabs>
          <w:tab w:val="left" w:pos="720"/>
        </w:tabs>
      </w:pPr>
      <w:r w:rsidRPr="00535988">
        <w:t>Need end determinant score EDS of 30 to band the chemical per 9 GHS health endpoints</w:t>
      </w:r>
    </w:p>
    <w:p w:rsidR="00535988" w:rsidRPr="00535988" w:rsidRDefault="00535988" w:rsidP="00535988">
      <w:pPr>
        <w:numPr>
          <w:ilvl w:val="0"/>
          <w:numId w:val="7"/>
        </w:numPr>
        <w:tabs>
          <w:tab w:val="left" w:pos="720"/>
        </w:tabs>
      </w:pPr>
      <w:proofErr w:type="spellStart"/>
      <w:r w:rsidRPr="00535988">
        <w:t>Etool</w:t>
      </w:r>
      <w:proofErr w:type="spellEnd"/>
      <w:r w:rsidRPr="00535988">
        <w:t xml:space="preserve"> is transparent - *** Can </w:t>
      </w:r>
      <w:proofErr w:type="spellStart"/>
      <w:r w:rsidRPr="00535988">
        <w:t>etool</w:t>
      </w:r>
      <w:proofErr w:type="spellEnd"/>
      <w:r w:rsidRPr="00535988">
        <w:t xml:space="preserve"> help small chemical manufacturers? ***</w:t>
      </w:r>
    </w:p>
    <w:p w:rsidR="00535988" w:rsidRDefault="00535988" w:rsidP="00535988">
      <w:pPr>
        <w:numPr>
          <w:ilvl w:val="0"/>
          <w:numId w:val="7"/>
        </w:numPr>
        <w:tabs>
          <w:tab w:val="left" w:pos="720"/>
        </w:tabs>
      </w:pPr>
      <w:r w:rsidRPr="00535988">
        <w:t>ECHA is not considered as source of information for carcinogens but is for reproductive end points</w:t>
      </w:r>
    </w:p>
    <w:p w:rsidR="00535988" w:rsidRDefault="00535988" w:rsidP="00535988">
      <w:pPr>
        <w:tabs>
          <w:tab w:val="left" w:pos="720"/>
        </w:tabs>
        <w:ind w:left="360"/>
      </w:pPr>
      <w:r>
        <w:t>6.</w:t>
      </w:r>
      <w:r>
        <w:tab/>
        <w:t>Quantitative data supersedes qualitative data</w:t>
      </w:r>
    </w:p>
    <w:p w:rsidR="00535988" w:rsidRDefault="00535988" w:rsidP="00535988">
      <w:pPr>
        <w:tabs>
          <w:tab w:val="left" w:pos="720"/>
        </w:tabs>
        <w:ind w:left="360"/>
      </w:pPr>
      <w:r>
        <w:t>7.</w:t>
      </w:r>
      <w:r>
        <w:tab/>
        <w:t xml:space="preserve">Lessons learned – improve descriptions for some endpoints, limit data trawling, </w:t>
      </w:r>
      <w:r w:rsidR="000F56CF">
        <w:t xml:space="preserve">add </w:t>
      </w:r>
      <w:r>
        <w:t xml:space="preserve">toxicology primer, </w:t>
      </w:r>
      <w:r w:rsidR="000F56CF">
        <w:t xml:space="preserve">be aware of data </w:t>
      </w:r>
      <w:r>
        <w:t>source issues</w:t>
      </w:r>
    </w:p>
    <w:p w:rsidR="00535988" w:rsidRDefault="00535988" w:rsidP="00535988">
      <w:pPr>
        <w:tabs>
          <w:tab w:val="left" w:pos="720"/>
        </w:tabs>
        <w:ind w:left="360"/>
      </w:pPr>
      <w:r>
        <w:t>8.</w:t>
      </w:r>
      <w:r>
        <w:tab/>
        <w:t>Search and extract data from all recommended sources</w:t>
      </w:r>
    </w:p>
    <w:p w:rsidR="00535988" w:rsidRPr="00535988" w:rsidRDefault="00535988" w:rsidP="00535988">
      <w:pPr>
        <w:tabs>
          <w:tab w:val="left" w:pos="720"/>
        </w:tabs>
        <w:ind w:left="360"/>
      </w:pPr>
      <w:r>
        <w:t>9.</w:t>
      </w:r>
      <w:r>
        <w:tab/>
        <w:t>Tier 3 – required wh</w:t>
      </w:r>
      <w:r>
        <w:t>en insufficient data for Tier 2.</w:t>
      </w:r>
    </w:p>
    <w:p w:rsidR="002425CD" w:rsidRDefault="002425CD" w:rsidP="002425CD">
      <w:pPr>
        <w:tabs>
          <w:tab w:val="left" w:pos="720"/>
        </w:tabs>
      </w:pPr>
    </w:p>
    <w:p w:rsidR="002425CD" w:rsidRPr="000A4FA0" w:rsidRDefault="00427435" w:rsidP="002425CD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10:15</w:t>
      </w:r>
      <w:r w:rsidR="002425CD">
        <w:rPr>
          <w:b/>
        </w:rPr>
        <w:tab/>
      </w:r>
      <w:r w:rsidR="00FC1ACD">
        <w:rPr>
          <w:b/>
        </w:rPr>
        <w:t xml:space="preserve">Tier 2 </w:t>
      </w:r>
      <w:r w:rsidR="002425CD">
        <w:rPr>
          <w:b/>
        </w:rPr>
        <w:t xml:space="preserve">Case Examples </w:t>
      </w:r>
    </w:p>
    <w:p w:rsidR="002425CD" w:rsidRDefault="002425CD" w:rsidP="002425CD">
      <w:pPr>
        <w:ind w:firstLine="720"/>
      </w:pPr>
      <w:r>
        <w:t>Melissa Seaton, MS</w:t>
      </w:r>
    </w:p>
    <w:p w:rsidR="00427435" w:rsidRDefault="002425CD" w:rsidP="00427435">
      <w:pPr>
        <w:ind w:firstLine="720"/>
      </w:pPr>
      <w:r>
        <w:t>Document Development Branch</w:t>
      </w:r>
      <w:r w:rsidR="00427435">
        <w:t>, Education and Information Division</w:t>
      </w:r>
    </w:p>
    <w:p w:rsidR="00535988" w:rsidRDefault="00535988" w:rsidP="00427435">
      <w:pPr>
        <w:ind w:firstLine="720"/>
      </w:pPr>
    </w:p>
    <w:p w:rsidR="00535988" w:rsidRPr="00535988" w:rsidRDefault="00535988" w:rsidP="00535988">
      <w:pPr>
        <w:numPr>
          <w:ilvl w:val="0"/>
          <w:numId w:val="8"/>
        </w:numPr>
      </w:pPr>
      <w:r w:rsidRPr="00535988">
        <w:t xml:space="preserve">Tier 2 example – benzo </w:t>
      </w:r>
      <w:r w:rsidR="005221F4">
        <w:t xml:space="preserve">(k) </w:t>
      </w:r>
      <w:r w:rsidRPr="00535988">
        <w:t>fluoranthene (PAH byproduct of combustion,</w:t>
      </w:r>
      <w:r w:rsidR="005221F4">
        <w:t xml:space="preserve"> lube oils, crude oils) no OEL</w:t>
      </w:r>
    </w:p>
    <w:p w:rsidR="00535988" w:rsidRPr="00535988" w:rsidRDefault="00535988" w:rsidP="00535988">
      <w:pPr>
        <w:numPr>
          <w:ilvl w:val="0"/>
          <w:numId w:val="8"/>
        </w:numPr>
      </w:pPr>
      <w:r w:rsidRPr="00535988">
        <w:t>Qualitative – WOE and classifications</w:t>
      </w:r>
    </w:p>
    <w:p w:rsidR="00535988" w:rsidRPr="00535988" w:rsidRDefault="00535988" w:rsidP="00535988">
      <w:pPr>
        <w:numPr>
          <w:ilvl w:val="0"/>
          <w:numId w:val="8"/>
        </w:numPr>
      </w:pPr>
      <w:r w:rsidRPr="00535988">
        <w:t>Quantitative – Inhalation cancer slope factor, IUR (inhalation unit risk), TD or TC 50</w:t>
      </w:r>
    </w:p>
    <w:p w:rsidR="00535988" w:rsidRPr="00535988" w:rsidRDefault="005221F4" w:rsidP="00535988">
      <w:pPr>
        <w:numPr>
          <w:ilvl w:val="0"/>
          <w:numId w:val="8"/>
        </w:numPr>
      </w:pPr>
      <w:r w:rsidRPr="00535988">
        <w:t xml:space="preserve">Carcinogen </w:t>
      </w:r>
      <w:r w:rsidRPr="00535988">
        <w:t xml:space="preserve">recommended </w:t>
      </w:r>
      <w:r w:rsidRPr="00535988">
        <w:t>source information</w:t>
      </w:r>
      <w:r w:rsidRPr="00535988">
        <w:t>–</w:t>
      </w:r>
      <w:r w:rsidRPr="00535988">
        <w:t xml:space="preserve"> US </w:t>
      </w:r>
      <w:r w:rsidRPr="00535988">
        <w:t xml:space="preserve">NTP, EPA IRIS, </w:t>
      </w:r>
      <w:r w:rsidRPr="00535988">
        <w:t xml:space="preserve">IARC, </w:t>
      </w:r>
      <w:r w:rsidRPr="00535988">
        <w:t>Cal OEHHA,</w:t>
      </w:r>
      <w:r w:rsidR="00535988" w:rsidRPr="00535988">
        <w:t xml:space="preserve"> </w:t>
      </w:r>
    </w:p>
    <w:p w:rsidR="00FD7FC0" w:rsidRPr="00535988" w:rsidRDefault="00535988" w:rsidP="00535988">
      <w:pPr>
        <w:numPr>
          <w:ilvl w:val="1"/>
          <w:numId w:val="8"/>
        </w:numPr>
      </w:pPr>
      <w:r w:rsidRPr="00535988">
        <w:t>RK question – Why isn’t ECHA</w:t>
      </w:r>
      <w:r w:rsidR="005221F4">
        <w:t xml:space="preserve"> carcinogen</w:t>
      </w:r>
      <w:r w:rsidRPr="00535988">
        <w:t xml:space="preserve"> information used? NIOSH found it inconsistent, but would be receptive to VI comments on its strengths</w:t>
      </w:r>
      <w:r w:rsidR="005221F4">
        <w:t xml:space="preserve"> and usefulness</w:t>
      </w:r>
      <w:r w:rsidRPr="00535988">
        <w:t>.</w:t>
      </w:r>
    </w:p>
    <w:p w:rsidR="00871E00" w:rsidRPr="00535988" w:rsidRDefault="005221F4" w:rsidP="00535988">
      <w:pPr>
        <w:numPr>
          <w:ilvl w:val="0"/>
          <w:numId w:val="8"/>
        </w:numPr>
      </w:pPr>
      <w:r w:rsidRPr="00535988">
        <w:t>Can</w:t>
      </w:r>
      <w:r w:rsidR="00535988" w:rsidRPr="00535988">
        <w:t xml:space="preserve">’t use </w:t>
      </w:r>
      <w:r>
        <w:t xml:space="preserve">data </w:t>
      </w:r>
      <w:bookmarkStart w:id="0" w:name="_GoBack"/>
      <w:bookmarkEnd w:id="0"/>
      <w:r w:rsidR="00535988" w:rsidRPr="00535988">
        <w:t>sources not recommended; must use data from sources listed.</w:t>
      </w:r>
    </w:p>
    <w:p w:rsidR="00535988" w:rsidRDefault="00535988" w:rsidP="00427435">
      <w:pPr>
        <w:ind w:firstLine="720"/>
      </w:pPr>
    </w:p>
    <w:p w:rsidR="002425CD" w:rsidRDefault="002425CD" w:rsidP="00493B4D">
      <w:pPr>
        <w:tabs>
          <w:tab w:val="left" w:pos="720"/>
        </w:tabs>
        <w:rPr>
          <w:b/>
        </w:rPr>
      </w:pPr>
    </w:p>
    <w:p w:rsidR="002425CD" w:rsidRDefault="009E4470" w:rsidP="002425CD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10</w:t>
      </w:r>
      <w:r w:rsidR="002425CD">
        <w:rPr>
          <w:b/>
        </w:rPr>
        <w:t>:30</w:t>
      </w:r>
      <w:r w:rsidR="002425CD">
        <w:rPr>
          <w:b/>
        </w:rPr>
        <w:tab/>
        <w:t>Tools to Complete OEB Process</w:t>
      </w:r>
    </w:p>
    <w:p w:rsidR="002425CD" w:rsidRDefault="002425CD" w:rsidP="002425CD">
      <w:pPr>
        <w:tabs>
          <w:tab w:val="left" w:pos="720"/>
        </w:tabs>
        <w:ind w:left="720" w:hanging="720"/>
      </w:pPr>
      <w:r>
        <w:rPr>
          <w:b/>
        </w:rPr>
        <w:tab/>
      </w:r>
      <w:r w:rsidRPr="002425CD">
        <w:t>Steve Gilbert</w:t>
      </w:r>
      <w:r w:rsidR="003175CB">
        <w:t>, MS</w:t>
      </w:r>
    </w:p>
    <w:p w:rsidR="003175CB" w:rsidRDefault="003175CB" w:rsidP="00427435">
      <w:pPr>
        <w:ind w:firstLine="720"/>
      </w:pPr>
      <w:r>
        <w:lastRenderedPageBreak/>
        <w:t>Risk Evaluation Branch</w:t>
      </w:r>
      <w:r w:rsidR="00427435">
        <w:t>, Education and Information Division</w:t>
      </w:r>
    </w:p>
    <w:p w:rsidR="00535988" w:rsidRDefault="00535988" w:rsidP="00427435">
      <w:pPr>
        <w:ind w:firstLine="720"/>
      </w:pPr>
    </w:p>
    <w:p w:rsidR="00871E00" w:rsidRPr="00535988" w:rsidRDefault="00535988" w:rsidP="00535988">
      <w:pPr>
        <w:numPr>
          <w:ilvl w:val="0"/>
          <w:numId w:val="9"/>
        </w:numPr>
      </w:pPr>
      <w:proofErr w:type="spellStart"/>
      <w:r w:rsidRPr="00535988">
        <w:t>Etool</w:t>
      </w:r>
      <w:proofErr w:type="spellEnd"/>
      <w:r w:rsidRPr="00535988">
        <w:t xml:space="preserve"> – common errors with WOE and NIOSH bands, use of ref dose or </w:t>
      </w:r>
      <w:proofErr w:type="spellStart"/>
      <w:r w:rsidRPr="00535988">
        <w:t>conc</w:t>
      </w:r>
      <w:proofErr w:type="spellEnd"/>
      <w:r w:rsidRPr="00535988">
        <w:t xml:space="preserve"> directly rather than NOAEL</w:t>
      </w:r>
    </w:p>
    <w:p w:rsidR="00535988" w:rsidRDefault="00535988" w:rsidP="00427435">
      <w:pPr>
        <w:ind w:firstLine="720"/>
      </w:pPr>
    </w:p>
    <w:p w:rsidR="003175CB" w:rsidRDefault="003175CB" w:rsidP="002425CD">
      <w:pPr>
        <w:tabs>
          <w:tab w:val="left" w:pos="720"/>
        </w:tabs>
        <w:ind w:left="720" w:hanging="720"/>
      </w:pPr>
    </w:p>
    <w:p w:rsidR="003175CB" w:rsidRDefault="003175CB" w:rsidP="002425CD">
      <w:pPr>
        <w:tabs>
          <w:tab w:val="left" w:pos="720"/>
        </w:tabs>
        <w:ind w:left="720" w:hanging="720"/>
      </w:pPr>
      <w:r>
        <w:tab/>
        <w:t xml:space="preserve">Pranav </w:t>
      </w:r>
      <w:proofErr w:type="spellStart"/>
      <w:r>
        <w:t>Rane</w:t>
      </w:r>
      <w:proofErr w:type="spellEnd"/>
      <w:r>
        <w:t>, MPH</w:t>
      </w:r>
    </w:p>
    <w:p w:rsidR="00427435" w:rsidRPr="00455397" w:rsidRDefault="003175CB" w:rsidP="00427435">
      <w:pPr>
        <w:ind w:firstLine="720"/>
      </w:pPr>
      <w:r>
        <w:t>Document Development Branch</w:t>
      </w:r>
      <w:r w:rsidR="00427435">
        <w:t>, Education and Information Division</w:t>
      </w:r>
    </w:p>
    <w:p w:rsidR="002425CD" w:rsidRDefault="00535988" w:rsidP="009E4470">
      <w:pPr>
        <w:tabs>
          <w:tab w:val="left" w:pos="720"/>
        </w:tabs>
      </w:pPr>
      <w:r>
        <w:rPr>
          <w:b/>
        </w:rPr>
        <w:tab/>
      </w:r>
      <w:r>
        <w:t xml:space="preserve">Reviewed </w:t>
      </w:r>
      <w:proofErr w:type="spellStart"/>
      <w:r>
        <w:t>etool</w:t>
      </w:r>
      <w:proofErr w:type="spellEnd"/>
      <w:r>
        <w:t>.</w:t>
      </w:r>
    </w:p>
    <w:p w:rsidR="00535988" w:rsidRPr="00535988" w:rsidRDefault="00535988" w:rsidP="009E4470">
      <w:pPr>
        <w:tabs>
          <w:tab w:val="left" w:pos="720"/>
        </w:tabs>
      </w:pPr>
    </w:p>
    <w:p w:rsidR="002425CD" w:rsidRDefault="002425CD" w:rsidP="002425CD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1</w:t>
      </w:r>
      <w:r w:rsidR="009E4470">
        <w:rPr>
          <w:b/>
        </w:rPr>
        <w:t>1</w:t>
      </w:r>
      <w:r>
        <w:rPr>
          <w:b/>
        </w:rPr>
        <w:t xml:space="preserve">:00 </w:t>
      </w:r>
      <w:r>
        <w:rPr>
          <w:b/>
        </w:rPr>
        <w:tab/>
        <w:t>Presentations by Interested Parties</w:t>
      </w:r>
    </w:p>
    <w:p w:rsidR="002425CD" w:rsidRDefault="002425CD" w:rsidP="00455397">
      <w:pPr>
        <w:tabs>
          <w:tab w:val="left" w:pos="720"/>
        </w:tabs>
        <w:rPr>
          <w:b/>
        </w:rPr>
      </w:pPr>
    </w:p>
    <w:p w:rsidR="00535988" w:rsidRPr="00535988" w:rsidRDefault="00535988" w:rsidP="00535988">
      <w:pPr>
        <w:numPr>
          <w:ilvl w:val="0"/>
          <w:numId w:val="10"/>
        </w:numPr>
        <w:tabs>
          <w:tab w:val="left" w:pos="720"/>
        </w:tabs>
      </w:pPr>
      <w:r w:rsidRPr="00535988">
        <w:t xml:space="preserve">Dr. John Howell, GHS Corp, on behalf of Independent Lubricant Manufacturers Association, ILMA, 75% metalworking fluids (MWF), and 25% lubricant needs including automotive </w:t>
      </w:r>
    </w:p>
    <w:p w:rsidR="00535988" w:rsidRPr="00535988" w:rsidRDefault="00535988" w:rsidP="00535988">
      <w:pPr>
        <w:numPr>
          <w:ilvl w:val="1"/>
          <w:numId w:val="10"/>
        </w:numPr>
        <w:tabs>
          <w:tab w:val="left" w:pos="720"/>
        </w:tabs>
      </w:pPr>
      <w:r w:rsidRPr="00535988">
        <w:t xml:space="preserve">Types of MWF – </w:t>
      </w:r>
    </w:p>
    <w:p w:rsidR="00535988" w:rsidRPr="00535988" w:rsidRDefault="00535988" w:rsidP="00535988">
      <w:pPr>
        <w:numPr>
          <w:ilvl w:val="2"/>
          <w:numId w:val="10"/>
        </w:numPr>
        <w:tabs>
          <w:tab w:val="left" w:pos="720"/>
        </w:tabs>
      </w:pPr>
      <w:r w:rsidRPr="00535988">
        <w:t xml:space="preserve">water </w:t>
      </w:r>
      <w:proofErr w:type="spellStart"/>
      <w:r w:rsidRPr="00535988">
        <w:t>dilutible</w:t>
      </w:r>
      <w:proofErr w:type="spellEnd"/>
      <w:r w:rsidRPr="00535988">
        <w:t xml:space="preserve"> – soluble, semi-synthetic, synthetic fluids (don’t contain oil). Water </w:t>
      </w:r>
      <w:proofErr w:type="spellStart"/>
      <w:r w:rsidRPr="00535988">
        <w:t>dilutible</w:t>
      </w:r>
      <w:proofErr w:type="spellEnd"/>
      <w:r w:rsidRPr="00535988">
        <w:t xml:space="preserve"> fluids may also contain bacteria, fungus, and microbiological decay products; </w:t>
      </w:r>
    </w:p>
    <w:p w:rsidR="00535988" w:rsidRPr="00535988" w:rsidRDefault="00535988" w:rsidP="00535988">
      <w:pPr>
        <w:numPr>
          <w:ilvl w:val="2"/>
          <w:numId w:val="10"/>
        </w:numPr>
        <w:tabs>
          <w:tab w:val="left" w:pos="720"/>
        </w:tabs>
      </w:pPr>
      <w:r w:rsidRPr="00535988">
        <w:t xml:space="preserve">straight oils not designed to be </w:t>
      </w:r>
      <w:proofErr w:type="spellStart"/>
      <w:r w:rsidRPr="00535988">
        <w:t>dilutible</w:t>
      </w:r>
      <w:proofErr w:type="spellEnd"/>
    </w:p>
    <w:p w:rsidR="00535988" w:rsidRPr="00535988" w:rsidRDefault="00535988" w:rsidP="00535988">
      <w:pPr>
        <w:numPr>
          <w:ilvl w:val="1"/>
          <w:numId w:val="10"/>
        </w:numPr>
        <w:tabs>
          <w:tab w:val="left" w:pos="720"/>
        </w:tabs>
      </w:pPr>
      <w:r w:rsidRPr="00535988">
        <w:t>NIOSH concern for potential nonmalignant respiratory disease and REL at 0.4 for air for thoracic particle mass and 0.5 mg/m3 for particle mass;</w:t>
      </w:r>
    </w:p>
    <w:p w:rsidR="00535988" w:rsidRPr="00535988" w:rsidRDefault="00535988" w:rsidP="00535988">
      <w:pPr>
        <w:numPr>
          <w:ilvl w:val="1"/>
          <w:numId w:val="10"/>
        </w:numPr>
        <w:tabs>
          <w:tab w:val="left" w:pos="720"/>
        </w:tabs>
      </w:pPr>
      <w:r w:rsidRPr="00535988">
        <w:t>MWF producer test results often more benign that classification based on HCS 2012 Appendix A mixture classification rules.</w:t>
      </w:r>
    </w:p>
    <w:p w:rsidR="00535988" w:rsidRPr="00535988" w:rsidRDefault="00535988" w:rsidP="00535988">
      <w:pPr>
        <w:numPr>
          <w:ilvl w:val="1"/>
          <w:numId w:val="10"/>
        </w:numPr>
        <w:tabs>
          <w:tab w:val="left" w:pos="720"/>
        </w:tabs>
      </w:pPr>
      <w:r w:rsidRPr="00535988">
        <w:t>Recommend paragraph in Criteria Document on NIOSH control banding process should not attempt to apply process to MWFs.</w:t>
      </w:r>
    </w:p>
    <w:p w:rsidR="00535988" w:rsidRPr="00535988" w:rsidRDefault="00535988" w:rsidP="00535988">
      <w:pPr>
        <w:numPr>
          <w:ilvl w:val="0"/>
          <w:numId w:val="10"/>
        </w:numPr>
        <w:tabs>
          <w:tab w:val="left" w:pos="720"/>
        </w:tabs>
      </w:pPr>
      <w:r w:rsidRPr="00535988">
        <w:t>Richard Krock, The Vinyl Institute</w:t>
      </w:r>
    </w:p>
    <w:p w:rsidR="003574ED" w:rsidRPr="00535988" w:rsidRDefault="00535988" w:rsidP="00535988">
      <w:pPr>
        <w:numPr>
          <w:ilvl w:val="0"/>
          <w:numId w:val="10"/>
        </w:numPr>
        <w:tabs>
          <w:tab w:val="left" w:pos="720"/>
        </w:tabs>
      </w:pPr>
      <w:r w:rsidRPr="00535988">
        <w:t>Only two public speakers attended, rest of in-person speakers were from NIOSH or HHS.</w:t>
      </w:r>
    </w:p>
    <w:p w:rsidR="00535988" w:rsidRDefault="00535988" w:rsidP="00455397">
      <w:pPr>
        <w:tabs>
          <w:tab w:val="left" w:pos="720"/>
        </w:tabs>
        <w:rPr>
          <w:b/>
        </w:rPr>
      </w:pPr>
    </w:p>
    <w:p w:rsidR="002425CD" w:rsidRDefault="002425CD" w:rsidP="002425CD">
      <w:pPr>
        <w:tabs>
          <w:tab w:val="left" w:pos="720"/>
        </w:tabs>
        <w:ind w:left="720" w:hanging="720"/>
      </w:pPr>
      <w:r>
        <w:rPr>
          <w:b/>
        </w:rPr>
        <w:t xml:space="preserve">Wrap up and </w:t>
      </w:r>
      <w:r w:rsidR="009E4470">
        <w:rPr>
          <w:b/>
        </w:rPr>
        <w:t>adjourn</w:t>
      </w:r>
    </w:p>
    <w:sectPr w:rsidR="002425CD" w:rsidSect="00B07E9F">
      <w:head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71" w:rsidRDefault="00285571" w:rsidP="00197341">
      <w:r>
        <w:separator/>
      </w:r>
    </w:p>
  </w:endnote>
  <w:endnote w:type="continuationSeparator" w:id="0">
    <w:p w:rsidR="00285571" w:rsidRDefault="00285571" w:rsidP="0019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71" w:rsidRDefault="00285571" w:rsidP="00197341">
      <w:r>
        <w:separator/>
      </w:r>
    </w:p>
  </w:footnote>
  <w:footnote w:type="continuationSeparator" w:id="0">
    <w:p w:rsidR="00285571" w:rsidRDefault="00285571" w:rsidP="0019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60" w:rsidRDefault="00171A60">
    <w:pPr>
      <w:pStyle w:val="Header"/>
    </w:pPr>
    <w:r>
      <w:t>VI Quick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2813"/>
    <w:multiLevelType w:val="hybridMultilevel"/>
    <w:tmpl w:val="10807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5254B"/>
    <w:multiLevelType w:val="hybridMultilevel"/>
    <w:tmpl w:val="611A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522A8"/>
    <w:multiLevelType w:val="hybridMultilevel"/>
    <w:tmpl w:val="EEC22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528C"/>
    <w:multiLevelType w:val="hybridMultilevel"/>
    <w:tmpl w:val="E20E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A3981"/>
    <w:multiLevelType w:val="hybridMultilevel"/>
    <w:tmpl w:val="611A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03670"/>
    <w:multiLevelType w:val="hybridMultilevel"/>
    <w:tmpl w:val="49386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03B87"/>
    <w:multiLevelType w:val="hybridMultilevel"/>
    <w:tmpl w:val="E2B0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86438"/>
    <w:multiLevelType w:val="hybridMultilevel"/>
    <w:tmpl w:val="13C24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B482D"/>
    <w:multiLevelType w:val="hybridMultilevel"/>
    <w:tmpl w:val="7A9E9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E14FF"/>
    <w:multiLevelType w:val="hybridMultilevel"/>
    <w:tmpl w:val="54C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83"/>
    <w:rsid w:val="0004206B"/>
    <w:rsid w:val="000A2CC0"/>
    <w:rsid w:val="000A4FA0"/>
    <w:rsid w:val="000F56CF"/>
    <w:rsid w:val="00152B61"/>
    <w:rsid w:val="00171A60"/>
    <w:rsid w:val="00196043"/>
    <w:rsid w:val="00197341"/>
    <w:rsid w:val="001B17EA"/>
    <w:rsid w:val="002425CD"/>
    <w:rsid w:val="00263A2E"/>
    <w:rsid w:val="00285571"/>
    <w:rsid w:val="00290190"/>
    <w:rsid w:val="002F00A0"/>
    <w:rsid w:val="003175CB"/>
    <w:rsid w:val="00367E1E"/>
    <w:rsid w:val="00397192"/>
    <w:rsid w:val="00427435"/>
    <w:rsid w:val="00455397"/>
    <w:rsid w:val="00472483"/>
    <w:rsid w:val="00493B4D"/>
    <w:rsid w:val="004D1CC2"/>
    <w:rsid w:val="004D3237"/>
    <w:rsid w:val="00513A3C"/>
    <w:rsid w:val="005221F4"/>
    <w:rsid w:val="00527D68"/>
    <w:rsid w:val="00535988"/>
    <w:rsid w:val="00570CD0"/>
    <w:rsid w:val="005C127E"/>
    <w:rsid w:val="0060000E"/>
    <w:rsid w:val="00615891"/>
    <w:rsid w:val="00621BA6"/>
    <w:rsid w:val="006578CF"/>
    <w:rsid w:val="00687C2E"/>
    <w:rsid w:val="006B3AB8"/>
    <w:rsid w:val="006E23F3"/>
    <w:rsid w:val="00701E9A"/>
    <w:rsid w:val="00732B53"/>
    <w:rsid w:val="0073608B"/>
    <w:rsid w:val="007A38AA"/>
    <w:rsid w:val="007D4CC7"/>
    <w:rsid w:val="00805719"/>
    <w:rsid w:val="00925B53"/>
    <w:rsid w:val="0093601C"/>
    <w:rsid w:val="009573B8"/>
    <w:rsid w:val="009E4470"/>
    <w:rsid w:val="00A01801"/>
    <w:rsid w:val="00A83A37"/>
    <w:rsid w:val="00AD2AE9"/>
    <w:rsid w:val="00B07E9F"/>
    <w:rsid w:val="00B93ABF"/>
    <w:rsid w:val="00BD7095"/>
    <w:rsid w:val="00C32E6A"/>
    <w:rsid w:val="00C42001"/>
    <w:rsid w:val="00C77BCA"/>
    <w:rsid w:val="00CE6407"/>
    <w:rsid w:val="00D16A85"/>
    <w:rsid w:val="00DE1FDF"/>
    <w:rsid w:val="00DF5E5C"/>
    <w:rsid w:val="00E147E7"/>
    <w:rsid w:val="00E85D43"/>
    <w:rsid w:val="00EA2EA6"/>
    <w:rsid w:val="00EA3BD5"/>
    <w:rsid w:val="00ED19FC"/>
    <w:rsid w:val="00ED73E6"/>
    <w:rsid w:val="00EE317A"/>
    <w:rsid w:val="00F55BA7"/>
    <w:rsid w:val="00FA4622"/>
    <w:rsid w:val="00FC1ACD"/>
    <w:rsid w:val="00FD6A59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E4FB0A9"/>
  <w15:docId w15:val="{CF19795F-744C-44C9-ADFA-D91DB9FA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A2EA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A2E"/>
    <w:pPr>
      <w:ind w:left="720"/>
      <w:contextualSpacing/>
    </w:pPr>
  </w:style>
  <w:style w:type="paragraph" w:styleId="Header">
    <w:name w:val="header"/>
    <w:basedOn w:val="Normal"/>
    <w:link w:val="HeaderChar"/>
    <w:rsid w:val="00197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7341"/>
    <w:rPr>
      <w:sz w:val="24"/>
      <w:szCs w:val="24"/>
    </w:rPr>
  </w:style>
  <w:style w:type="paragraph" w:styleId="Footer">
    <w:name w:val="footer"/>
    <w:basedOn w:val="Normal"/>
    <w:link w:val="FooterChar"/>
    <w:rsid w:val="00197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7341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D73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73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F1C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1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1C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1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1CEB"/>
    <w:rPr>
      <w:b/>
      <w:bCs/>
    </w:rPr>
  </w:style>
  <w:style w:type="character" w:styleId="Emphasis">
    <w:name w:val="Emphasis"/>
    <w:basedOn w:val="DefaultParagraphFont"/>
    <w:uiPriority w:val="20"/>
    <w:qFormat/>
    <w:rsid w:val="00D16A85"/>
    <w:rPr>
      <w:b/>
      <w:bCs/>
      <w:i w:val="0"/>
      <w:iCs w:val="0"/>
    </w:rPr>
  </w:style>
  <w:style w:type="character" w:customStyle="1" w:styleId="st1">
    <w:name w:val="st1"/>
    <w:basedOn w:val="DefaultParagraphFont"/>
    <w:rsid w:val="00D16A85"/>
  </w:style>
  <w:style w:type="character" w:styleId="Hyperlink">
    <w:name w:val="Hyperlink"/>
    <w:basedOn w:val="DefaultParagraphFont"/>
    <w:unhideWhenUsed/>
    <w:rsid w:val="00290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review/public/docket29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niosh/review/public/defaul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Melissa (CDC/NIOSH/EID)</dc:creator>
  <cp:keywords/>
  <dc:description/>
  <cp:lastModifiedBy>Richard Krock</cp:lastModifiedBy>
  <cp:revision>6</cp:revision>
  <cp:lastPrinted>2016-03-10T13:21:00Z</cp:lastPrinted>
  <dcterms:created xsi:type="dcterms:W3CDTF">2017-05-23T22:27:00Z</dcterms:created>
  <dcterms:modified xsi:type="dcterms:W3CDTF">2017-05-23T22:52:00Z</dcterms:modified>
</cp:coreProperties>
</file>