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478AE" w14:textId="77777777" w:rsidR="005D799C" w:rsidRPr="000B12BD" w:rsidRDefault="000D4FA1" w:rsidP="000D4FA1">
      <w:pPr>
        <w:spacing w:line="360" w:lineRule="auto"/>
        <w:jc w:val="center"/>
        <w:rPr>
          <w:rFonts w:ascii="Times New Roman" w:hAnsi="Times New Roman" w:cs="Times New Roman"/>
          <w:b/>
          <w:sz w:val="28"/>
          <w:szCs w:val="28"/>
        </w:rPr>
      </w:pPr>
      <w:r w:rsidRPr="000B12BD">
        <w:rPr>
          <w:rFonts w:ascii="Times New Roman" w:hAnsi="Times New Roman" w:cs="Times New Roman"/>
          <w:b/>
          <w:sz w:val="28"/>
          <w:szCs w:val="28"/>
        </w:rPr>
        <w:t>Public Meeting Comments of The Vinyl Institute</w:t>
      </w:r>
    </w:p>
    <w:p w14:paraId="1BE67ED5" w14:textId="77777777" w:rsidR="000D4FA1" w:rsidRPr="000B12BD" w:rsidRDefault="000D4FA1" w:rsidP="000D4FA1">
      <w:pPr>
        <w:spacing w:line="360" w:lineRule="auto"/>
        <w:jc w:val="center"/>
        <w:rPr>
          <w:rFonts w:ascii="Times New Roman" w:hAnsi="Times New Roman" w:cs="Times New Roman"/>
          <w:b/>
          <w:sz w:val="28"/>
          <w:szCs w:val="28"/>
        </w:rPr>
      </w:pPr>
      <w:r w:rsidRPr="000B12BD">
        <w:rPr>
          <w:rFonts w:ascii="Times New Roman" w:hAnsi="Times New Roman" w:cs="Times New Roman"/>
          <w:b/>
          <w:sz w:val="28"/>
          <w:szCs w:val="28"/>
        </w:rPr>
        <w:t>In</w:t>
      </w:r>
    </w:p>
    <w:p w14:paraId="749C8020" w14:textId="77777777" w:rsidR="005D799C" w:rsidRPr="000B12BD" w:rsidRDefault="005D799C" w:rsidP="000D4FA1">
      <w:pPr>
        <w:spacing w:line="360" w:lineRule="auto"/>
        <w:jc w:val="center"/>
        <w:rPr>
          <w:rFonts w:ascii="Times New Roman" w:hAnsi="Times New Roman" w:cs="Times New Roman"/>
          <w:b/>
          <w:sz w:val="28"/>
          <w:szCs w:val="28"/>
        </w:rPr>
      </w:pPr>
      <w:r w:rsidRPr="000B12BD">
        <w:rPr>
          <w:rFonts w:ascii="Times New Roman" w:hAnsi="Times New Roman" w:cs="Times New Roman"/>
          <w:b/>
          <w:sz w:val="28"/>
          <w:szCs w:val="28"/>
        </w:rPr>
        <w:t>The Occupational Exposure Banding Process: Guidance for the Evaluation of Chemical Hazards</w:t>
      </w:r>
      <w:r w:rsidR="00537980" w:rsidRPr="000B12BD">
        <w:rPr>
          <w:rFonts w:ascii="Times New Roman" w:hAnsi="Times New Roman" w:cs="Times New Roman"/>
          <w:b/>
          <w:sz w:val="28"/>
          <w:szCs w:val="28"/>
        </w:rPr>
        <w:t>, Docket ID: CDC-2017-0028-0001</w:t>
      </w:r>
    </w:p>
    <w:p w14:paraId="32EC4828" w14:textId="77777777" w:rsidR="005D799C" w:rsidRPr="000B12BD" w:rsidRDefault="00A35C4C" w:rsidP="00A35C4C">
      <w:pPr>
        <w:spacing w:line="360" w:lineRule="auto"/>
        <w:jc w:val="center"/>
        <w:rPr>
          <w:rFonts w:ascii="Times New Roman" w:hAnsi="Times New Roman" w:cs="Times New Roman"/>
          <w:b/>
          <w:sz w:val="24"/>
          <w:szCs w:val="24"/>
        </w:rPr>
      </w:pPr>
      <w:r w:rsidRPr="000B12BD">
        <w:rPr>
          <w:rFonts w:ascii="Times New Roman" w:hAnsi="Times New Roman" w:cs="Times New Roman"/>
          <w:b/>
          <w:sz w:val="28"/>
          <w:szCs w:val="28"/>
        </w:rPr>
        <w:t>May 23, 2017</w:t>
      </w:r>
    </w:p>
    <w:p w14:paraId="2D98FC2D" w14:textId="4B67C0C8" w:rsidR="00253E77" w:rsidRPr="000B12BD" w:rsidRDefault="00253E77" w:rsidP="00537980">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I am Richard Krock, Vice President for Technical and Regulatory Affairs for </w:t>
      </w:r>
      <w:r w:rsidR="00537980" w:rsidRPr="000B12BD">
        <w:rPr>
          <w:rFonts w:ascii="Times New Roman" w:hAnsi="Times New Roman" w:cs="Times New Roman"/>
          <w:sz w:val="24"/>
          <w:szCs w:val="24"/>
        </w:rPr>
        <w:t>The Vinyl Institute</w:t>
      </w:r>
      <w:r w:rsidRPr="000B12BD">
        <w:rPr>
          <w:rFonts w:ascii="Times New Roman" w:hAnsi="Times New Roman" w:cs="Times New Roman"/>
          <w:sz w:val="24"/>
          <w:szCs w:val="24"/>
        </w:rPr>
        <w:t xml:space="preserve">. The Vinyl Institute, founded in 1982, is a U.S. trade association representing the major vinyl resin, monomer, and additive producers. </w:t>
      </w:r>
      <w:r w:rsidR="00766251" w:rsidRPr="000B12BD">
        <w:rPr>
          <w:rFonts w:ascii="Times New Roman" w:hAnsi="Times New Roman" w:cs="Times New Roman"/>
          <w:sz w:val="24"/>
          <w:szCs w:val="24"/>
        </w:rPr>
        <w:t xml:space="preserve">The Vinyl Institute </w:t>
      </w:r>
      <w:r w:rsidRPr="000B12BD">
        <w:rPr>
          <w:rFonts w:ascii="Times New Roman" w:hAnsi="Times New Roman" w:cs="Times New Roman"/>
          <w:sz w:val="24"/>
          <w:szCs w:val="24"/>
        </w:rPr>
        <w:t xml:space="preserve">serves as the collective voice for the vinyl industry, engaging industry stakeholders in shaping the future of the vinyl industry. </w:t>
      </w:r>
      <w:r w:rsidR="00E002C9" w:rsidRPr="000B12BD">
        <w:rPr>
          <w:rFonts w:ascii="Times New Roman" w:hAnsi="Times New Roman" w:cs="Times New Roman"/>
          <w:sz w:val="24"/>
          <w:szCs w:val="24"/>
        </w:rPr>
        <w:t>[</w:t>
      </w:r>
      <w:r w:rsidRPr="000B12BD">
        <w:rPr>
          <w:rFonts w:ascii="Times New Roman" w:hAnsi="Times New Roman" w:cs="Times New Roman"/>
          <w:sz w:val="24"/>
          <w:szCs w:val="24"/>
        </w:rPr>
        <w:t xml:space="preserve">More information about the Vinyl Institute can be found on our website: </w:t>
      </w:r>
      <w:hyperlink r:id="rId8" w:history="1">
        <w:r w:rsidRPr="000B12BD">
          <w:rPr>
            <w:sz w:val="24"/>
            <w:szCs w:val="24"/>
          </w:rPr>
          <w:t>www.vinylinfo.org</w:t>
        </w:r>
      </w:hyperlink>
      <w:r w:rsidRPr="000B12BD">
        <w:rPr>
          <w:rFonts w:ascii="Times New Roman" w:hAnsi="Times New Roman" w:cs="Times New Roman"/>
          <w:sz w:val="24"/>
          <w:szCs w:val="24"/>
        </w:rPr>
        <w:t>.</w:t>
      </w:r>
      <w:r w:rsidR="00E002C9" w:rsidRPr="000B12BD">
        <w:rPr>
          <w:rFonts w:ascii="Times New Roman" w:hAnsi="Times New Roman" w:cs="Times New Roman"/>
          <w:sz w:val="24"/>
          <w:szCs w:val="24"/>
        </w:rPr>
        <w:t>]</w:t>
      </w:r>
    </w:p>
    <w:p w14:paraId="610F156D" w14:textId="4AA9A49E" w:rsidR="00537980" w:rsidRPr="000B12BD" w:rsidRDefault="00253E77" w:rsidP="00253E77">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The Vinyl Institute </w:t>
      </w:r>
      <w:r w:rsidR="00537980" w:rsidRPr="000B12BD">
        <w:rPr>
          <w:rFonts w:ascii="Times New Roman" w:hAnsi="Times New Roman" w:cs="Times New Roman"/>
          <w:sz w:val="24"/>
          <w:szCs w:val="24"/>
        </w:rPr>
        <w:t>appreciates the opportunity to provide input to NIOSH to assist the agency in assessing the merits of its proposed</w:t>
      </w:r>
      <w:r w:rsidR="00537980" w:rsidRPr="000B12BD">
        <w:rPr>
          <w:rFonts w:ascii="Times New Roman" w:hAnsi="Times New Roman" w:cs="Times New Roman"/>
          <w:i/>
          <w:sz w:val="24"/>
          <w:szCs w:val="24"/>
        </w:rPr>
        <w:t xml:space="preserve"> Occupational Exposure Banding Process</w:t>
      </w:r>
      <w:r w:rsidR="00537980" w:rsidRPr="000B12BD">
        <w:rPr>
          <w:rFonts w:ascii="Times New Roman" w:hAnsi="Times New Roman" w:cs="Times New Roman"/>
          <w:sz w:val="24"/>
          <w:szCs w:val="24"/>
        </w:rPr>
        <w:t>, which has the potential to affect the members of the Vinyl Institute and the</w:t>
      </w:r>
      <w:r w:rsidR="00766251" w:rsidRPr="000B12BD">
        <w:rPr>
          <w:rFonts w:ascii="Times New Roman" w:hAnsi="Times New Roman" w:cs="Times New Roman"/>
          <w:sz w:val="24"/>
          <w:szCs w:val="24"/>
        </w:rPr>
        <w:t xml:space="preserve"> general</w:t>
      </w:r>
      <w:r w:rsidR="00537980" w:rsidRPr="000B12BD">
        <w:rPr>
          <w:rFonts w:ascii="Times New Roman" w:hAnsi="Times New Roman" w:cs="Times New Roman"/>
          <w:sz w:val="24"/>
          <w:szCs w:val="24"/>
        </w:rPr>
        <w:t xml:space="preserve"> chemical industry. </w:t>
      </w:r>
    </w:p>
    <w:p w14:paraId="1AB5D097" w14:textId="4C493682" w:rsidR="003E3E95" w:rsidRPr="000B12BD" w:rsidRDefault="003E3E95" w:rsidP="003E3E95">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The Vinyl Institute and its members are committed to the advancement of workplace safety and health. In 2015, the OSHA recordabl</w:t>
      </w:r>
      <w:r w:rsidR="00511848" w:rsidRPr="000B12BD">
        <w:rPr>
          <w:rFonts w:ascii="Times New Roman" w:hAnsi="Times New Roman" w:cs="Times New Roman"/>
          <w:sz w:val="24"/>
          <w:szCs w:val="24"/>
        </w:rPr>
        <w:t>e</w:t>
      </w:r>
      <w:r w:rsidR="000B12BD">
        <w:rPr>
          <w:rFonts w:ascii="Times New Roman" w:hAnsi="Times New Roman" w:cs="Times New Roman"/>
          <w:sz w:val="24"/>
          <w:szCs w:val="24"/>
        </w:rPr>
        <w:t xml:space="preserve"> </w:t>
      </w:r>
      <w:bookmarkStart w:id="0" w:name="_GoBack"/>
      <w:bookmarkEnd w:id="0"/>
      <w:r w:rsidR="00511848" w:rsidRPr="000B12BD">
        <w:rPr>
          <w:rFonts w:ascii="Times New Roman" w:hAnsi="Times New Roman" w:cs="Times New Roman"/>
          <w:sz w:val="24"/>
          <w:szCs w:val="24"/>
        </w:rPr>
        <w:t xml:space="preserve">illness and injury </w:t>
      </w:r>
      <w:r w:rsidRPr="000B12BD">
        <w:rPr>
          <w:rFonts w:ascii="Times New Roman" w:hAnsi="Times New Roman" w:cs="Times New Roman"/>
          <w:sz w:val="24"/>
          <w:szCs w:val="24"/>
        </w:rPr>
        <w:t xml:space="preserve">rate for the members of The VI was </w:t>
      </w:r>
      <w:r w:rsidR="00304665" w:rsidRPr="000B12BD">
        <w:rPr>
          <w:rFonts w:ascii="Times New Roman" w:hAnsi="Times New Roman" w:cs="Times New Roman"/>
          <w:sz w:val="24"/>
          <w:szCs w:val="24"/>
        </w:rPr>
        <w:t xml:space="preserve">0.87, which is </w:t>
      </w:r>
      <w:r w:rsidRPr="000B12BD">
        <w:rPr>
          <w:rFonts w:ascii="Times New Roman" w:hAnsi="Times New Roman" w:cs="Times New Roman"/>
          <w:sz w:val="24"/>
          <w:szCs w:val="24"/>
        </w:rPr>
        <w:t xml:space="preserve">1/2 rate for the chemical industry and 1/4 </w:t>
      </w:r>
      <w:r w:rsidRPr="000B12BD">
        <w:rPr>
          <w:rFonts w:ascii="Times New Roman" w:hAnsi="Times New Roman" w:cs="Times New Roman"/>
          <w:color w:val="000000"/>
          <w:sz w:val="24"/>
          <w:szCs w:val="24"/>
        </w:rPr>
        <w:t>of the</w:t>
      </w:r>
      <w:r w:rsidR="00BE402C" w:rsidRPr="000B12BD">
        <w:rPr>
          <w:rFonts w:ascii="Times New Roman" w:hAnsi="Times New Roman" w:cs="Times New Roman"/>
          <w:color w:val="000000"/>
          <w:sz w:val="24"/>
          <w:szCs w:val="24"/>
        </w:rPr>
        <w:t xml:space="preserve"> </w:t>
      </w:r>
      <w:r w:rsidRPr="000B12BD">
        <w:rPr>
          <w:rFonts w:ascii="Times New Roman" w:hAnsi="Times New Roman" w:cs="Times New Roman"/>
          <w:sz w:val="24"/>
          <w:szCs w:val="24"/>
        </w:rPr>
        <w:t xml:space="preserve">rate for all manufacturing. </w:t>
      </w:r>
      <w:r w:rsidR="00634A52" w:rsidRPr="000B12BD">
        <w:rPr>
          <w:rFonts w:ascii="Times New Roman" w:hAnsi="Times New Roman" w:cs="Times New Roman"/>
          <w:sz w:val="24"/>
          <w:szCs w:val="24"/>
        </w:rPr>
        <w:t>In addition,</w:t>
      </w:r>
      <w:r w:rsidRPr="000B12BD">
        <w:rPr>
          <w:rFonts w:ascii="Times New Roman" w:hAnsi="Times New Roman" w:cs="Times New Roman"/>
          <w:sz w:val="24"/>
          <w:szCs w:val="24"/>
        </w:rPr>
        <w:t xml:space="preserve"> emissions of vinyl chloride per pound of vinyl chloride produced have been reduced by 8</w:t>
      </w:r>
      <w:r w:rsidR="000D4FA1" w:rsidRPr="000B12BD">
        <w:rPr>
          <w:rFonts w:ascii="Times New Roman" w:hAnsi="Times New Roman" w:cs="Times New Roman"/>
          <w:sz w:val="24"/>
          <w:szCs w:val="24"/>
        </w:rPr>
        <w:t>3</w:t>
      </w:r>
      <w:r w:rsidRPr="000B12BD">
        <w:rPr>
          <w:rFonts w:ascii="Times New Roman" w:hAnsi="Times New Roman" w:cs="Times New Roman"/>
          <w:sz w:val="24"/>
          <w:szCs w:val="24"/>
        </w:rPr>
        <w:t xml:space="preserve">% since 1987. </w:t>
      </w:r>
    </w:p>
    <w:p w14:paraId="4C0FEA1A" w14:textId="77777777" w:rsidR="00253CEB" w:rsidRPr="000B12BD" w:rsidRDefault="002C5225" w:rsidP="008747FC">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We</w:t>
      </w:r>
      <w:r w:rsidR="005D799C" w:rsidRPr="000B12BD">
        <w:rPr>
          <w:rFonts w:ascii="Times New Roman" w:hAnsi="Times New Roman" w:cs="Times New Roman"/>
          <w:sz w:val="24"/>
          <w:szCs w:val="24"/>
        </w:rPr>
        <w:t xml:space="preserve"> applaud NIOSH and the CDC for proceeding with this initiative. </w:t>
      </w:r>
      <w:r w:rsidR="00F32E25" w:rsidRPr="000B12BD">
        <w:rPr>
          <w:rFonts w:ascii="Times New Roman" w:hAnsi="Times New Roman" w:cs="Times New Roman"/>
          <w:sz w:val="24"/>
          <w:szCs w:val="24"/>
        </w:rPr>
        <w:t>I</w:t>
      </w:r>
      <w:r w:rsidR="006343E6" w:rsidRPr="000B12BD">
        <w:rPr>
          <w:rFonts w:ascii="Times New Roman" w:hAnsi="Times New Roman" w:cs="Times New Roman"/>
          <w:sz w:val="24"/>
          <w:szCs w:val="24"/>
        </w:rPr>
        <w:t xml:space="preserve">t is important that </w:t>
      </w:r>
      <w:r w:rsidRPr="000B12BD">
        <w:rPr>
          <w:rFonts w:ascii="Times New Roman" w:hAnsi="Times New Roman" w:cs="Times New Roman"/>
          <w:sz w:val="24"/>
          <w:szCs w:val="24"/>
        </w:rPr>
        <w:t xml:space="preserve">employers and employees have an </w:t>
      </w:r>
      <w:r w:rsidR="00CD46B1" w:rsidRPr="000B12BD">
        <w:rPr>
          <w:rFonts w:ascii="Times New Roman" w:hAnsi="Times New Roman" w:cs="Times New Roman"/>
          <w:sz w:val="24"/>
          <w:szCs w:val="24"/>
        </w:rPr>
        <w:t xml:space="preserve">appropriate </w:t>
      </w:r>
      <w:r w:rsidRPr="000B12BD">
        <w:rPr>
          <w:rFonts w:ascii="Times New Roman" w:hAnsi="Times New Roman" w:cs="Times New Roman"/>
          <w:sz w:val="24"/>
          <w:szCs w:val="24"/>
        </w:rPr>
        <w:t xml:space="preserve">process for estimating the risks, if any, posed by a chemical </w:t>
      </w:r>
      <w:r w:rsidR="00CD46B1" w:rsidRPr="000B12BD">
        <w:rPr>
          <w:rFonts w:ascii="Times New Roman" w:hAnsi="Times New Roman" w:cs="Times New Roman"/>
          <w:sz w:val="24"/>
          <w:szCs w:val="24"/>
        </w:rPr>
        <w:t xml:space="preserve">in the workplace and implementing appropriate protective measures.  </w:t>
      </w:r>
    </w:p>
    <w:p w14:paraId="1994B898" w14:textId="77777777" w:rsidR="00F32E25" w:rsidRPr="000B12BD" w:rsidRDefault="00036461" w:rsidP="005A6C13">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The </w:t>
      </w:r>
      <w:r w:rsidR="00A82FC3" w:rsidRPr="000B12BD">
        <w:rPr>
          <w:rFonts w:ascii="Times New Roman" w:hAnsi="Times New Roman" w:cs="Times New Roman"/>
          <w:sz w:val="24"/>
          <w:szCs w:val="24"/>
        </w:rPr>
        <w:t>well-</w:t>
      </w:r>
      <w:r w:rsidR="005A6C13" w:rsidRPr="000B12BD">
        <w:rPr>
          <w:rFonts w:ascii="Times New Roman" w:hAnsi="Times New Roman" w:cs="Times New Roman"/>
          <w:sz w:val="24"/>
          <w:szCs w:val="24"/>
        </w:rPr>
        <w:t>established</w:t>
      </w:r>
      <w:r w:rsidR="00A82FC3" w:rsidRPr="000B12BD">
        <w:rPr>
          <w:rFonts w:ascii="Times New Roman" w:hAnsi="Times New Roman" w:cs="Times New Roman"/>
          <w:sz w:val="24"/>
          <w:szCs w:val="24"/>
        </w:rPr>
        <w:t xml:space="preserve"> </w:t>
      </w:r>
      <w:r w:rsidRPr="000B12BD">
        <w:rPr>
          <w:rFonts w:ascii="Times New Roman" w:hAnsi="Times New Roman" w:cs="Times New Roman"/>
          <w:sz w:val="24"/>
          <w:szCs w:val="24"/>
        </w:rPr>
        <w:t xml:space="preserve">procedure followed by OSHA </w:t>
      </w:r>
      <w:r w:rsidR="005A6C13" w:rsidRPr="000B12BD">
        <w:rPr>
          <w:rFonts w:ascii="Times New Roman" w:hAnsi="Times New Roman" w:cs="Times New Roman"/>
          <w:sz w:val="24"/>
          <w:szCs w:val="24"/>
        </w:rPr>
        <w:t>for</w:t>
      </w:r>
      <w:r w:rsidRPr="000B12BD">
        <w:rPr>
          <w:rFonts w:ascii="Times New Roman" w:hAnsi="Times New Roman" w:cs="Times New Roman"/>
          <w:sz w:val="24"/>
          <w:szCs w:val="24"/>
        </w:rPr>
        <w:t xml:space="preserve"> develop</w:t>
      </w:r>
      <w:r w:rsidR="00A82FC3" w:rsidRPr="000B12BD">
        <w:rPr>
          <w:rFonts w:ascii="Times New Roman" w:hAnsi="Times New Roman" w:cs="Times New Roman"/>
          <w:sz w:val="24"/>
          <w:szCs w:val="24"/>
        </w:rPr>
        <w:t>ing</w:t>
      </w:r>
      <w:r w:rsidRPr="000B12BD">
        <w:rPr>
          <w:rFonts w:ascii="Times New Roman" w:hAnsi="Times New Roman" w:cs="Times New Roman"/>
          <w:sz w:val="24"/>
          <w:szCs w:val="24"/>
        </w:rPr>
        <w:t xml:space="preserve"> a permissible exposure limit (PEL) generally involves</w:t>
      </w:r>
      <w:r w:rsidR="005A6C13" w:rsidRPr="000B12BD">
        <w:rPr>
          <w:rFonts w:ascii="Times New Roman" w:hAnsi="Times New Roman" w:cs="Times New Roman"/>
          <w:sz w:val="24"/>
          <w:szCs w:val="24"/>
        </w:rPr>
        <w:t>:</w:t>
      </w:r>
      <w:r w:rsidRPr="000B12BD">
        <w:rPr>
          <w:rFonts w:ascii="Times New Roman" w:hAnsi="Times New Roman" w:cs="Times New Roman"/>
          <w:sz w:val="24"/>
          <w:szCs w:val="24"/>
        </w:rPr>
        <w:t xml:space="preserve"> </w:t>
      </w:r>
    </w:p>
    <w:p w14:paraId="797A6E31" w14:textId="39C0DDB4" w:rsidR="00F32E25" w:rsidRPr="000B12BD" w:rsidRDefault="00A82FC3" w:rsidP="00F32E25">
      <w:pPr>
        <w:spacing w:line="360" w:lineRule="auto"/>
        <w:ind w:left="720"/>
        <w:rPr>
          <w:rFonts w:ascii="Times New Roman" w:hAnsi="Times New Roman" w:cs="Times New Roman"/>
          <w:sz w:val="24"/>
          <w:szCs w:val="24"/>
        </w:rPr>
      </w:pPr>
      <w:r w:rsidRPr="000B12BD">
        <w:rPr>
          <w:rFonts w:ascii="Times New Roman" w:hAnsi="Times New Roman" w:cs="Times New Roman"/>
          <w:sz w:val="24"/>
          <w:szCs w:val="24"/>
        </w:rPr>
        <w:lastRenderedPageBreak/>
        <w:t xml:space="preserve">(1) </w:t>
      </w:r>
      <w:r w:rsidR="005A6C13" w:rsidRPr="000B12BD">
        <w:rPr>
          <w:rFonts w:ascii="Times New Roman" w:hAnsi="Times New Roman" w:cs="Times New Roman"/>
          <w:sz w:val="24"/>
          <w:szCs w:val="24"/>
        </w:rPr>
        <w:t xml:space="preserve">conservatively estimating the maximum exposure level at which the </w:t>
      </w:r>
      <w:r w:rsidR="006343E6" w:rsidRPr="000B12BD">
        <w:rPr>
          <w:rFonts w:ascii="Times New Roman" w:hAnsi="Times New Roman" w:cs="Times New Roman"/>
          <w:sz w:val="24"/>
          <w:szCs w:val="24"/>
        </w:rPr>
        <w:t xml:space="preserve">incremental </w:t>
      </w:r>
      <w:r w:rsidR="005A6C13" w:rsidRPr="000B12BD">
        <w:rPr>
          <w:rFonts w:ascii="Times New Roman" w:hAnsi="Times New Roman" w:cs="Times New Roman"/>
          <w:sz w:val="24"/>
          <w:szCs w:val="24"/>
        </w:rPr>
        <w:t>risk of material impairment</w:t>
      </w:r>
      <w:r w:rsidR="00B055E1" w:rsidRPr="000B12BD">
        <w:rPr>
          <w:rStyle w:val="FootnoteReference"/>
          <w:rFonts w:ascii="Times New Roman" w:hAnsi="Times New Roman" w:cs="Times New Roman"/>
          <w:sz w:val="24"/>
          <w:szCs w:val="24"/>
        </w:rPr>
        <w:footnoteReference w:id="1"/>
      </w:r>
      <w:r w:rsidR="005A6C13" w:rsidRPr="000B12BD">
        <w:rPr>
          <w:rFonts w:ascii="Times New Roman" w:hAnsi="Times New Roman" w:cs="Times New Roman"/>
          <w:sz w:val="24"/>
          <w:szCs w:val="24"/>
        </w:rPr>
        <w:t xml:space="preserve"> is </w:t>
      </w:r>
      <w:r w:rsidR="006343E6" w:rsidRPr="000B12BD">
        <w:rPr>
          <w:rFonts w:ascii="Times New Roman" w:hAnsi="Times New Roman" w:cs="Times New Roman"/>
          <w:sz w:val="24"/>
          <w:szCs w:val="24"/>
        </w:rPr>
        <w:t>acceptable</w:t>
      </w:r>
      <w:r w:rsidRPr="000B12BD">
        <w:rPr>
          <w:rFonts w:ascii="Times New Roman" w:hAnsi="Times New Roman" w:cs="Times New Roman"/>
          <w:sz w:val="24"/>
          <w:szCs w:val="24"/>
        </w:rPr>
        <w:t xml:space="preserve">; </w:t>
      </w:r>
    </w:p>
    <w:p w14:paraId="68E238DF" w14:textId="77777777" w:rsidR="00F32E25" w:rsidRPr="000B12BD" w:rsidRDefault="00A82FC3" w:rsidP="00F32E25">
      <w:pPr>
        <w:spacing w:line="360" w:lineRule="auto"/>
        <w:ind w:left="720"/>
        <w:rPr>
          <w:rFonts w:ascii="Times New Roman" w:hAnsi="Times New Roman" w:cs="Times New Roman"/>
          <w:sz w:val="24"/>
          <w:szCs w:val="24"/>
        </w:rPr>
      </w:pPr>
      <w:r w:rsidRPr="000B12BD">
        <w:rPr>
          <w:rFonts w:ascii="Times New Roman" w:hAnsi="Times New Roman" w:cs="Times New Roman"/>
          <w:sz w:val="24"/>
          <w:szCs w:val="24"/>
        </w:rPr>
        <w:t>(2)</w:t>
      </w:r>
      <w:r w:rsidR="005A6C13" w:rsidRPr="000B12BD">
        <w:rPr>
          <w:rFonts w:ascii="Times New Roman" w:hAnsi="Times New Roman" w:cs="Times New Roman"/>
          <w:sz w:val="24"/>
          <w:szCs w:val="24"/>
        </w:rPr>
        <w:t xml:space="preserve"> de</w:t>
      </w:r>
      <w:r w:rsidRPr="000B12BD">
        <w:rPr>
          <w:rFonts w:ascii="Times New Roman" w:hAnsi="Times New Roman" w:cs="Times New Roman"/>
          <w:sz w:val="24"/>
          <w:szCs w:val="24"/>
        </w:rPr>
        <w:t xml:space="preserve">monstrating </w:t>
      </w:r>
      <w:r w:rsidR="005A6C13" w:rsidRPr="000B12BD">
        <w:rPr>
          <w:rFonts w:ascii="Times New Roman" w:hAnsi="Times New Roman" w:cs="Times New Roman"/>
          <w:sz w:val="24"/>
          <w:szCs w:val="24"/>
        </w:rPr>
        <w:t xml:space="preserve">that compliance with that exposure limit is technically and economically feasible for each industrial sector, process or activity subject to the </w:t>
      </w:r>
      <w:r w:rsidRPr="000B12BD">
        <w:rPr>
          <w:rFonts w:ascii="Times New Roman" w:hAnsi="Times New Roman" w:cs="Times New Roman"/>
          <w:sz w:val="24"/>
          <w:szCs w:val="24"/>
        </w:rPr>
        <w:t>PEL</w:t>
      </w:r>
      <w:r w:rsidR="006343E6" w:rsidRPr="000B12BD">
        <w:rPr>
          <w:rFonts w:ascii="Times New Roman" w:hAnsi="Times New Roman" w:cs="Times New Roman"/>
          <w:sz w:val="24"/>
          <w:szCs w:val="24"/>
        </w:rPr>
        <w:t xml:space="preserve">, or, if it is not, determining the </w:t>
      </w:r>
      <w:r w:rsidR="00FF3C10" w:rsidRPr="000B12BD">
        <w:rPr>
          <w:rFonts w:ascii="Times New Roman" w:hAnsi="Times New Roman" w:cs="Times New Roman"/>
          <w:sz w:val="24"/>
          <w:szCs w:val="24"/>
        </w:rPr>
        <w:t xml:space="preserve">lowest </w:t>
      </w:r>
      <w:r w:rsidR="006343E6" w:rsidRPr="000B12BD">
        <w:rPr>
          <w:rFonts w:ascii="Times New Roman" w:hAnsi="Times New Roman" w:cs="Times New Roman"/>
          <w:sz w:val="24"/>
          <w:szCs w:val="24"/>
        </w:rPr>
        <w:t>higher exposure limit where compliance is feasible</w:t>
      </w:r>
      <w:r w:rsidRPr="000B12BD">
        <w:rPr>
          <w:rFonts w:ascii="Times New Roman" w:hAnsi="Times New Roman" w:cs="Times New Roman"/>
          <w:sz w:val="24"/>
          <w:szCs w:val="24"/>
        </w:rPr>
        <w:t xml:space="preserve">; and </w:t>
      </w:r>
    </w:p>
    <w:p w14:paraId="49ACB294" w14:textId="77777777" w:rsidR="00A82FC3" w:rsidRPr="000B12BD" w:rsidRDefault="00A82FC3" w:rsidP="00F32E25">
      <w:pPr>
        <w:spacing w:line="360" w:lineRule="auto"/>
        <w:ind w:left="720"/>
        <w:rPr>
          <w:rFonts w:ascii="Times New Roman" w:hAnsi="Times New Roman" w:cs="Times New Roman"/>
          <w:sz w:val="24"/>
          <w:szCs w:val="24"/>
        </w:rPr>
      </w:pPr>
      <w:r w:rsidRPr="000B12BD">
        <w:rPr>
          <w:rFonts w:ascii="Times New Roman" w:hAnsi="Times New Roman" w:cs="Times New Roman"/>
          <w:sz w:val="24"/>
          <w:szCs w:val="24"/>
        </w:rPr>
        <w:t xml:space="preserve">(3) demonstrating that it is technically and economically feasible to reliably measure exposures at that exposure level.  </w:t>
      </w:r>
    </w:p>
    <w:p w14:paraId="014BC35E" w14:textId="77777777" w:rsidR="002605FA" w:rsidRPr="000B12BD" w:rsidRDefault="00A82FC3" w:rsidP="005A6C13">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OSHA conservatively estimates the exposure limit at which acceptable risk is achieved through a </w:t>
      </w:r>
      <w:r w:rsidR="002605FA" w:rsidRPr="000B12BD">
        <w:rPr>
          <w:rFonts w:ascii="Times New Roman" w:hAnsi="Times New Roman" w:cs="Times New Roman"/>
          <w:sz w:val="24"/>
          <w:szCs w:val="24"/>
        </w:rPr>
        <w:t xml:space="preserve">fairly </w:t>
      </w:r>
      <w:r w:rsidRPr="000B12BD">
        <w:rPr>
          <w:rFonts w:ascii="Times New Roman" w:hAnsi="Times New Roman" w:cs="Times New Roman"/>
          <w:sz w:val="24"/>
          <w:szCs w:val="24"/>
        </w:rPr>
        <w:t xml:space="preserve">rigorous, </w:t>
      </w:r>
      <w:r w:rsidR="00036461" w:rsidRPr="000B12BD">
        <w:rPr>
          <w:rFonts w:ascii="Times New Roman" w:hAnsi="Times New Roman" w:cs="Times New Roman"/>
          <w:sz w:val="24"/>
          <w:szCs w:val="24"/>
        </w:rPr>
        <w:t xml:space="preserve">comprehensive weight of evidence analysis of the scientific data </w:t>
      </w:r>
      <w:r w:rsidRPr="000B12BD">
        <w:rPr>
          <w:rFonts w:ascii="Times New Roman" w:hAnsi="Times New Roman" w:cs="Times New Roman"/>
          <w:sz w:val="24"/>
          <w:szCs w:val="24"/>
        </w:rPr>
        <w:t xml:space="preserve">that involves: </w:t>
      </w:r>
    </w:p>
    <w:p w14:paraId="52929A54" w14:textId="77777777" w:rsidR="002605FA" w:rsidRPr="000B12BD" w:rsidRDefault="00A82FC3" w:rsidP="002605FA">
      <w:pPr>
        <w:pStyle w:val="ListParagraph"/>
        <w:numPr>
          <w:ilvl w:val="0"/>
          <w:numId w:val="4"/>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identifying, </w:t>
      </w:r>
      <w:r w:rsidR="00036461" w:rsidRPr="000B12BD">
        <w:rPr>
          <w:rFonts w:ascii="Times New Roman" w:hAnsi="Times New Roman" w:cs="Times New Roman"/>
          <w:sz w:val="24"/>
          <w:szCs w:val="24"/>
        </w:rPr>
        <w:t>assembling and assessing the available scientific studies</w:t>
      </w:r>
      <w:r w:rsidRPr="000B12BD">
        <w:rPr>
          <w:rFonts w:ascii="Times New Roman" w:hAnsi="Times New Roman" w:cs="Times New Roman"/>
          <w:sz w:val="24"/>
          <w:szCs w:val="24"/>
        </w:rPr>
        <w:t>;</w:t>
      </w:r>
      <w:r w:rsidR="00036461" w:rsidRPr="000B12BD">
        <w:rPr>
          <w:rFonts w:ascii="Times New Roman" w:hAnsi="Times New Roman" w:cs="Times New Roman"/>
          <w:sz w:val="24"/>
          <w:szCs w:val="24"/>
        </w:rPr>
        <w:t xml:space="preserve"> </w:t>
      </w:r>
    </w:p>
    <w:p w14:paraId="5D3776A9" w14:textId="77777777" w:rsidR="002605FA" w:rsidRPr="000B12BD" w:rsidRDefault="00036461" w:rsidP="002605FA">
      <w:pPr>
        <w:pStyle w:val="ListParagraph"/>
        <w:numPr>
          <w:ilvl w:val="0"/>
          <w:numId w:val="4"/>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selecting the studies appropriate for </w:t>
      </w:r>
      <w:r w:rsidR="00A82FC3" w:rsidRPr="000B12BD">
        <w:rPr>
          <w:rFonts w:ascii="Times New Roman" w:hAnsi="Times New Roman" w:cs="Times New Roman"/>
          <w:sz w:val="24"/>
          <w:szCs w:val="24"/>
        </w:rPr>
        <w:t xml:space="preserve">formulating </w:t>
      </w:r>
      <w:r w:rsidRPr="000B12BD">
        <w:rPr>
          <w:rFonts w:ascii="Times New Roman" w:hAnsi="Times New Roman" w:cs="Times New Roman"/>
          <w:sz w:val="24"/>
          <w:szCs w:val="24"/>
        </w:rPr>
        <w:t>a dose response r</w:t>
      </w:r>
      <w:r w:rsidR="00A82FC3" w:rsidRPr="000B12BD">
        <w:rPr>
          <w:rFonts w:ascii="Times New Roman" w:hAnsi="Times New Roman" w:cs="Times New Roman"/>
          <w:sz w:val="24"/>
          <w:szCs w:val="24"/>
        </w:rPr>
        <w:t xml:space="preserve">elationship; </w:t>
      </w:r>
    </w:p>
    <w:p w14:paraId="33D01726" w14:textId="77777777" w:rsidR="002605FA" w:rsidRPr="000B12BD" w:rsidRDefault="00036461" w:rsidP="002605FA">
      <w:pPr>
        <w:pStyle w:val="ListParagraph"/>
        <w:numPr>
          <w:ilvl w:val="0"/>
          <w:numId w:val="4"/>
        </w:numPr>
        <w:spacing w:line="360" w:lineRule="auto"/>
        <w:rPr>
          <w:rFonts w:ascii="Times New Roman" w:hAnsi="Times New Roman" w:cs="Times New Roman"/>
          <w:sz w:val="24"/>
          <w:szCs w:val="24"/>
        </w:rPr>
      </w:pPr>
      <w:r w:rsidRPr="000B12BD">
        <w:rPr>
          <w:rFonts w:ascii="Times New Roman" w:hAnsi="Times New Roman" w:cs="Times New Roman"/>
          <w:sz w:val="24"/>
          <w:szCs w:val="24"/>
        </w:rPr>
        <w:t>formulating a dose-response model</w:t>
      </w:r>
      <w:r w:rsidR="00A82FC3" w:rsidRPr="000B12BD">
        <w:rPr>
          <w:rFonts w:ascii="Times New Roman" w:hAnsi="Times New Roman" w:cs="Times New Roman"/>
          <w:sz w:val="24"/>
          <w:szCs w:val="24"/>
        </w:rPr>
        <w:t xml:space="preserve"> to represent the available data and </w:t>
      </w:r>
    </w:p>
    <w:p w14:paraId="5114D9E8" w14:textId="77777777" w:rsidR="00615A76" w:rsidRPr="000B12BD" w:rsidRDefault="002605FA" w:rsidP="002605FA">
      <w:pPr>
        <w:pStyle w:val="ListParagraph"/>
        <w:numPr>
          <w:ilvl w:val="0"/>
          <w:numId w:val="4"/>
        </w:numPr>
        <w:spacing w:line="360" w:lineRule="auto"/>
        <w:rPr>
          <w:rFonts w:ascii="Times New Roman" w:hAnsi="Times New Roman" w:cs="Times New Roman"/>
          <w:sz w:val="24"/>
          <w:szCs w:val="24"/>
        </w:rPr>
      </w:pPr>
      <w:r w:rsidRPr="000B12BD">
        <w:rPr>
          <w:rFonts w:ascii="Times New Roman" w:hAnsi="Times New Roman" w:cs="Times New Roman"/>
          <w:sz w:val="24"/>
          <w:szCs w:val="24"/>
        </w:rPr>
        <w:t>extrapolating</w:t>
      </w:r>
      <w:r w:rsidR="00A82FC3" w:rsidRPr="000B12BD">
        <w:rPr>
          <w:rFonts w:ascii="Times New Roman" w:hAnsi="Times New Roman" w:cs="Times New Roman"/>
          <w:sz w:val="24"/>
          <w:szCs w:val="24"/>
        </w:rPr>
        <w:t xml:space="preserve"> the dose-response curve to lower exposure levels for which data generally is not ava</w:t>
      </w:r>
      <w:r w:rsidR="00615A76" w:rsidRPr="000B12BD">
        <w:rPr>
          <w:rFonts w:ascii="Times New Roman" w:hAnsi="Times New Roman" w:cs="Times New Roman"/>
          <w:sz w:val="24"/>
          <w:szCs w:val="24"/>
        </w:rPr>
        <w:t>ilable.</w:t>
      </w:r>
    </w:p>
    <w:p w14:paraId="27F86F9A" w14:textId="40F18F0D" w:rsidR="00615A76" w:rsidRPr="000B12BD" w:rsidRDefault="00615A76" w:rsidP="00615A76">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The OSHA PELs process takes years to complete</w:t>
      </w:r>
      <w:r w:rsidR="00132D98" w:rsidRPr="000B12BD">
        <w:rPr>
          <w:rFonts w:ascii="Times New Roman" w:hAnsi="Times New Roman" w:cs="Times New Roman"/>
          <w:sz w:val="24"/>
          <w:szCs w:val="24"/>
        </w:rPr>
        <w:t>.</w:t>
      </w:r>
      <w:r w:rsidRPr="000B12BD">
        <w:rPr>
          <w:rFonts w:ascii="Times New Roman" w:hAnsi="Times New Roman" w:cs="Times New Roman"/>
          <w:sz w:val="24"/>
          <w:szCs w:val="24"/>
        </w:rPr>
        <w:t xml:space="preserve"> </w:t>
      </w:r>
      <w:r w:rsidR="00132D98" w:rsidRPr="000B12BD">
        <w:rPr>
          <w:rFonts w:ascii="Times New Roman" w:hAnsi="Times New Roman" w:cs="Times New Roman"/>
          <w:sz w:val="24"/>
          <w:szCs w:val="24"/>
        </w:rPr>
        <w:t xml:space="preserve">The </w:t>
      </w:r>
      <w:r w:rsidRPr="000B12BD">
        <w:rPr>
          <w:rFonts w:ascii="Times New Roman" w:hAnsi="Times New Roman" w:cs="Times New Roman"/>
          <w:sz w:val="24"/>
          <w:szCs w:val="24"/>
        </w:rPr>
        <w:t xml:space="preserve">OEB </w:t>
      </w:r>
      <w:r w:rsidR="00B22018" w:rsidRPr="000B12BD">
        <w:rPr>
          <w:rFonts w:ascii="Times New Roman" w:hAnsi="Times New Roman" w:cs="Times New Roman"/>
          <w:sz w:val="24"/>
          <w:szCs w:val="24"/>
        </w:rPr>
        <w:t xml:space="preserve">(occupational exposure </w:t>
      </w:r>
      <w:r w:rsidR="006D4B88" w:rsidRPr="000B12BD">
        <w:rPr>
          <w:rFonts w:ascii="Times New Roman" w:hAnsi="Times New Roman" w:cs="Times New Roman"/>
          <w:sz w:val="24"/>
          <w:szCs w:val="24"/>
        </w:rPr>
        <w:t>band</w:t>
      </w:r>
      <w:r w:rsidR="004B6189" w:rsidRPr="000B12BD">
        <w:rPr>
          <w:rFonts w:ascii="Times New Roman" w:hAnsi="Times New Roman" w:cs="Times New Roman"/>
          <w:sz w:val="24"/>
          <w:szCs w:val="24"/>
        </w:rPr>
        <w:t>ing</w:t>
      </w:r>
      <w:r w:rsidR="00B22018" w:rsidRPr="000B12BD">
        <w:rPr>
          <w:rFonts w:ascii="Times New Roman" w:hAnsi="Times New Roman" w:cs="Times New Roman"/>
          <w:sz w:val="24"/>
          <w:szCs w:val="24"/>
        </w:rPr>
        <w:t xml:space="preserve">) </w:t>
      </w:r>
      <w:r w:rsidRPr="000B12BD">
        <w:rPr>
          <w:rFonts w:ascii="Times New Roman" w:hAnsi="Times New Roman" w:cs="Times New Roman"/>
          <w:sz w:val="24"/>
          <w:szCs w:val="24"/>
        </w:rPr>
        <w:t>process</w:t>
      </w:r>
      <w:r w:rsidR="00132D98" w:rsidRPr="000B12BD">
        <w:rPr>
          <w:rFonts w:ascii="Times New Roman" w:hAnsi="Times New Roman" w:cs="Times New Roman"/>
          <w:sz w:val="24"/>
          <w:szCs w:val="24"/>
        </w:rPr>
        <w:t xml:space="preserve"> is </w:t>
      </w:r>
      <w:r w:rsidR="00500449" w:rsidRPr="000B12BD">
        <w:rPr>
          <w:rFonts w:ascii="Times New Roman" w:hAnsi="Times New Roman" w:cs="Times New Roman"/>
          <w:sz w:val="24"/>
          <w:szCs w:val="24"/>
        </w:rPr>
        <w:t>designed</w:t>
      </w:r>
      <w:r w:rsidR="00132D98" w:rsidRPr="000B12BD">
        <w:rPr>
          <w:rFonts w:ascii="Times New Roman" w:hAnsi="Times New Roman" w:cs="Times New Roman"/>
          <w:sz w:val="24"/>
          <w:szCs w:val="24"/>
        </w:rPr>
        <w:t xml:space="preserve"> to establish a target exposure band and implement measures designed to achieve the target level of control when</w:t>
      </w:r>
      <w:r w:rsidRPr="000B12BD">
        <w:rPr>
          <w:rFonts w:ascii="Times New Roman" w:hAnsi="Times New Roman" w:cs="Times New Roman"/>
          <w:sz w:val="24"/>
          <w:szCs w:val="24"/>
        </w:rPr>
        <w:t xml:space="preserve"> employers or other individuals </w:t>
      </w:r>
      <w:r w:rsidR="00132D98" w:rsidRPr="000B12BD">
        <w:rPr>
          <w:rFonts w:ascii="Times New Roman" w:hAnsi="Times New Roman" w:cs="Times New Roman"/>
          <w:sz w:val="24"/>
          <w:szCs w:val="24"/>
        </w:rPr>
        <w:t xml:space="preserve">are </w:t>
      </w:r>
      <w:r w:rsidRPr="000B12BD">
        <w:rPr>
          <w:rFonts w:ascii="Times New Roman" w:hAnsi="Times New Roman" w:cs="Times New Roman"/>
          <w:sz w:val="24"/>
          <w:szCs w:val="24"/>
        </w:rPr>
        <w:t>operating under time and/or resource constraints</w:t>
      </w:r>
      <w:r w:rsidR="00770A08" w:rsidRPr="000B12BD">
        <w:rPr>
          <w:rFonts w:ascii="Times New Roman" w:hAnsi="Times New Roman" w:cs="Times New Roman"/>
          <w:sz w:val="24"/>
          <w:szCs w:val="24"/>
        </w:rPr>
        <w:t xml:space="preserve"> and</w:t>
      </w:r>
      <w:r w:rsidRPr="000B12BD">
        <w:rPr>
          <w:rFonts w:ascii="Times New Roman" w:hAnsi="Times New Roman" w:cs="Times New Roman"/>
          <w:sz w:val="24"/>
          <w:szCs w:val="24"/>
        </w:rPr>
        <w:t xml:space="preserve"> need to expeditiously assign a risk characterization</w:t>
      </w:r>
      <w:r w:rsidR="000D4FA1" w:rsidRPr="000B12BD">
        <w:rPr>
          <w:rFonts w:ascii="Times New Roman" w:hAnsi="Times New Roman" w:cs="Times New Roman"/>
          <w:sz w:val="24"/>
          <w:szCs w:val="24"/>
        </w:rPr>
        <w:t xml:space="preserve"> to a chemical process or activity</w:t>
      </w:r>
      <w:r w:rsidRPr="000B12BD">
        <w:rPr>
          <w:rFonts w:ascii="Times New Roman" w:hAnsi="Times New Roman" w:cs="Times New Roman"/>
          <w:sz w:val="24"/>
          <w:szCs w:val="24"/>
        </w:rPr>
        <w:t xml:space="preserve">. </w:t>
      </w:r>
    </w:p>
    <w:p w14:paraId="00DE2404" w14:textId="77777777" w:rsidR="00C452FF" w:rsidRPr="000B12BD" w:rsidRDefault="00615A76" w:rsidP="00615A76">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At the same time, it must be recognized </w:t>
      </w:r>
      <w:r w:rsidR="0013559B" w:rsidRPr="000B12BD">
        <w:rPr>
          <w:rFonts w:ascii="Times New Roman" w:hAnsi="Times New Roman" w:cs="Times New Roman"/>
          <w:sz w:val="24"/>
          <w:szCs w:val="24"/>
        </w:rPr>
        <w:t xml:space="preserve">that the </w:t>
      </w:r>
      <w:r w:rsidR="00FF2494" w:rsidRPr="000B12BD">
        <w:rPr>
          <w:rFonts w:ascii="Times New Roman" w:hAnsi="Times New Roman" w:cs="Times New Roman"/>
          <w:sz w:val="24"/>
          <w:szCs w:val="24"/>
        </w:rPr>
        <w:t xml:space="preserve">OEB process </w:t>
      </w:r>
      <w:r w:rsidR="0014258C" w:rsidRPr="000B12BD">
        <w:rPr>
          <w:rFonts w:ascii="Times New Roman" w:hAnsi="Times New Roman" w:cs="Times New Roman"/>
          <w:sz w:val="24"/>
          <w:szCs w:val="24"/>
        </w:rPr>
        <w:t xml:space="preserve">is </w:t>
      </w:r>
      <w:r w:rsidR="00770A08" w:rsidRPr="000B12BD">
        <w:rPr>
          <w:rFonts w:ascii="Times New Roman" w:hAnsi="Times New Roman" w:cs="Times New Roman"/>
          <w:sz w:val="24"/>
          <w:szCs w:val="24"/>
        </w:rPr>
        <w:t>not a</w:t>
      </w:r>
      <w:r w:rsidR="0014258C" w:rsidRPr="000B12BD">
        <w:rPr>
          <w:rFonts w:ascii="Times New Roman" w:hAnsi="Times New Roman" w:cs="Times New Roman"/>
          <w:sz w:val="24"/>
          <w:szCs w:val="24"/>
        </w:rPr>
        <w:t xml:space="preserve"> substitute for the PELs process. </w:t>
      </w:r>
      <w:r w:rsidR="00CE7242" w:rsidRPr="000B12BD">
        <w:rPr>
          <w:rFonts w:ascii="Times New Roman" w:hAnsi="Times New Roman" w:cs="Times New Roman"/>
          <w:sz w:val="24"/>
          <w:szCs w:val="24"/>
        </w:rPr>
        <w:t xml:space="preserve">The greater the deviation between the </w:t>
      </w:r>
      <w:r w:rsidR="00FF2494" w:rsidRPr="000B12BD">
        <w:rPr>
          <w:rFonts w:ascii="Times New Roman" w:hAnsi="Times New Roman" w:cs="Times New Roman"/>
          <w:sz w:val="24"/>
          <w:szCs w:val="24"/>
        </w:rPr>
        <w:t xml:space="preserve">rigors of the </w:t>
      </w:r>
      <w:r w:rsidR="0013559B" w:rsidRPr="000B12BD">
        <w:rPr>
          <w:rFonts w:ascii="Times New Roman" w:hAnsi="Times New Roman" w:cs="Times New Roman"/>
          <w:sz w:val="24"/>
          <w:szCs w:val="24"/>
        </w:rPr>
        <w:t xml:space="preserve">OSHA PELs process, </w:t>
      </w:r>
      <w:r w:rsidR="00CE7242" w:rsidRPr="000B12BD">
        <w:rPr>
          <w:rFonts w:ascii="Times New Roman" w:hAnsi="Times New Roman" w:cs="Times New Roman"/>
          <w:sz w:val="24"/>
          <w:szCs w:val="24"/>
        </w:rPr>
        <w:t xml:space="preserve">and the OEB Process, </w:t>
      </w:r>
      <w:r w:rsidRPr="000B12BD">
        <w:rPr>
          <w:rFonts w:ascii="Times New Roman" w:hAnsi="Times New Roman" w:cs="Times New Roman"/>
          <w:sz w:val="24"/>
          <w:szCs w:val="24"/>
        </w:rPr>
        <w:t xml:space="preserve">the greater the </w:t>
      </w:r>
      <w:r w:rsidR="0013559B" w:rsidRPr="000B12BD">
        <w:rPr>
          <w:rFonts w:ascii="Times New Roman" w:hAnsi="Times New Roman" w:cs="Times New Roman"/>
          <w:sz w:val="24"/>
          <w:szCs w:val="24"/>
        </w:rPr>
        <w:t xml:space="preserve">uncertainty </w:t>
      </w:r>
      <w:r w:rsidR="00BE402C" w:rsidRPr="000B12BD">
        <w:rPr>
          <w:rFonts w:ascii="Times New Roman" w:hAnsi="Times New Roman" w:cs="Times New Roman"/>
          <w:sz w:val="24"/>
          <w:szCs w:val="24"/>
        </w:rPr>
        <w:t xml:space="preserve">on the validity </w:t>
      </w:r>
      <w:r w:rsidR="0013559B" w:rsidRPr="000B12BD">
        <w:rPr>
          <w:rFonts w:ascii="Times New Roman" w:hAnsi="Times New Roman" w:cs="Times New Roman"/>
          <w:sz w:val="24"/>
          <w:szCs w:val="24"/>
        </w:rPr>
        <w:t xml:space="preserve">of the </w:t>
      </w:r>
      <w:r w:rsidR="00FF2494" w:rsidRPr="000B12BD">
        <w:rPr>
          <w:rFonts w:ascii="Times New Roman" w:hAnsi="Times New Roman" w:cs="Times New Roman"/>
          <w:sz w:val="24"/>
          <w:szCs w:val="24"/>
        </w:rPr>
        <w:t xml:space="preserve">OEB </w:t>
      </w:r>
      <w:r w:rsidR="0013559B" w:rsidRPr="000B12BD">
        <w:rPr>
          <w:rFonts w:ascii="Times New Roman" w:hAnsi="Times New Roman" w:cs="Times New Roman"/>
          <w:sz w:val="24"/>
          <w:szCs w:val="24"/>
        </w:rPr>
        <w:t>process and the product</w:t>
      </w:r>
      <w:r w:rsidR="00CE7242" w:rsidRPr="000B12BD">
        <w:rPr>
          <w:rFonts w:ascii="Times New Roman" w:hAnsi="Times New Roman" w:cs="Times New Roman"/>
          <w:sz w:val="24"/>
          <w:szCs w:val="24"/>
        </w:rPr>
        <w:t>s</w:t>
      </w:r>
      <w:r w:rsidR="0013559B" w:rsidRPr="000B12BD">
        <w:rPr>
          <w:rFonts w:ascii="Times New Roman" w:hAnsi="Times New Roman" w:cs="Times New Roman"/>
          <w:sz w:val="24"/>
          <w:szCs w:val="24"/>
        </w:rPr>
        <w:t xml:space="preserve"> of its implementation</w:t>
      </w:r>
      <w:r w:rsidR="00CE7242" w:rsidRPr="000B12BD">
        <w:rPr>
          <w:rFonts w:ascii="Times New Roman" w:hAnsi="Times New Roman" w:cs="Times New Roman"/>
          <w:sz w:val="24"/>
          <w:szCs w:val="24"/>
        </w:rPr>
        <w:t xml:space="preserve"> in developing a purely health-based OEL</w:t>
      </w:r>
      <w:r w:rsidR="0013559B" w:rsidRPr="000B12BD">
        <w:rPr>
          <w:rFonts w:ascii="Times New Roman" w:hAnsi="Times New Roman" w:cs="Times New Roman"/>
          <w:sz w:val="24"/>
          <w:szCs w:val="24"/>
        </w:rPr>
        <w:t xml:space="preserve">. Where there is uncertainty, </w:t>
      </w:r>
      <w:r w:rsidR="00C452FF" w:rsidRPr="000B12BD">
        <w:rPr>
          <w:rFonts w:ascii="Times New Roman" w:hAnsi="Times New Roman" w:cs="Times New Roman"/>
          <w:sz w:val="24"/>
          <w:szCs w:val="24"/>
        </w:rPr>
        <w:t xml:space="preserve">there is </w:t>
      </w:r>
      <w:r w:rsidR="00C452FF" w:rsidRPr="000B12BD">
        <w:rPr>
          <w:rFonts w:ascii="Times New Roman" w:hAnsi="Times New Roman" w:cs="Times New Roman"/>
          <w:sz w:val="24"/>
          <w:szCs w:val="24"/>
        </w:rPr>
        <w:lastRenderedPageBreak/>
        <w:t>a</w:t>
      </w:r>
      <w:r w:rsidR="00CE7242" w:rsidRPr="000B12BD">
        <w:rPr>
          <w:rFonts w:ascii="Times New Roman" w:hAnsi="Times New Roman" w:cs="Times New Roman"/>
          <w:sz w:val="24"/>
          <w:szCs w:val="24"/>
        </w:rPr>
        <w:t xml:space="preserve">n obvious </w:t>
      </w:r>
      <w:r w:rsidR="00C452FF" w:rsidRPr="000B12BD">
        <w:rPr>
          <w:rFonts w:ascii="Times New Roman" w:hAnsi="Times New Roman" w:cs="Times New Roman"/>
          <w:sz w:val="24"/>
          <w:szCs w:val="24"/>
        </w:rPr>
        <w:t>concern that NIOSH could adopt a process that yields overly conservative recommendations</w:t>
      </w:r>
      <w:r w:rsidR="005406F3" w:rsidRPr="000B12BD">
        <w:rPr>
          <w:rFonts w:ascii="Times New Roman" w:hAnsi="Times New Roman" w:cs="Times New Roman"/>
          <w:sz w:val="24"/>
          <w:szCs w:val="24"/>
        </w:rPr>
        <w:t>.</w:t>
      </w:r>
    </w:p>
    <w:p w14:paraId="6518625A" w14:textId="6C5362B3" w:rsidR="005406F3" w:rsidRPr="000B12BD" w:rsidRDefault="005406F3" w:rsidP="00615A76">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 xml:space="preserve">This is illustrated </w:t>
      </w:r>
      <w:r w:rsidR="00BE402C" w:rsidRPr="000B12BD">
        <w:rPr>
          <w:rFonts w:ascii="Times New Roman" w:hAnsi="Times New Roman" w:cs="Times New Roman"/>
          <w:sz w:val="24"/>
          <w:szCs w:val="24"/>
        </w:rPr>
        <w:t xml:space="preserve">by applying </w:t>
      </w:r>
      <w:r w:rsidR="004737C9" w:rsidRPr="000B12BD">
        <w:rPr>
          <w:rFonts w:ascii="Times New Roman" w:hAnsi="Times New Roman" w:cs="Times New Roman"/>
          <w:sz w:val="24"/>
          <w:szCs w:val="24"/>
        </w:rPr>
        <w:t>the proposed OEB process to vinyl chloride. The OSHA PEL for vinyl chloride is an 8-hour time-weighted-average of 1 ppm</w:t>
      </w:r>
      <w:r w:rsidR="002605FA" w:rsidRPr="000B12BD">
        <w:rPr>
          <w:rFonts w:ascii="Times New Roman" w:hAnsi="Times New Roman" w:cs="Times New Roman"/>
          <w:sz w:val="24"/>
          <w:szCs w:val="24"/>
        </w:rPr>
        <w:t>. E</w:t>
      </w:r>
      <w:r w:rsidR="004737C9" w:rsidRPr="000B12BD">
        <w:rPr>
          <w:rFonts w:ascii="Times New Roman" w:hAnsi="Times New Roman" w:cs="Times New Roman"/>
          <w:sz w:val="24"/>
          <w:szCs w:val="24"/>
        </w:rPr>
        <w:t xml:space="preserve">xtensive data collection and monitoring has shown that PEL to be effective in preventing the disease of concern -- angiosarcoma. </w:t>
      </w:r>
      <w:r w:rsidR="004B6189" w:rsidRPr="000B12BD">
        <w:rPr>
          <w:rFonts w:ascii="Times New Roman" w:hAnsi="Times New Roman" w:cs="Times New Roman"/>
          <w:sz w:val="24"/>
          <w:szCs w:val="24"/>
        </w:rPr>
        <w:t xml:space="preserve">No new cases of </w:t>
      </w:r>
      <w:r w:rsidR="00304665" w:rsidRPr="000B12BD">
        <w:rPr>
          <w:rFonts w:ascii="Times New Roman" w:hAnsi="Times New Roman" w:cs="Times New Roman"/>
          <w:sz w:val="24"/>
          <w:szCs w:val="24"/>
        </w:rPr>
        <w:t xml:space="preserve">angiosarcoma </w:t>
      </w:r>
      <w:r w:rsidR="004B6189" w:rsidRPr="000B12BD">
        <w:rPr>
          <w:rFonts w:ascii="Times New Roman" w:hAnsi="Times New Roman" w:cs="Times New Roman"/>
          <w:sz w:val="24"/>
          <w:szCs w:val="24"/>
        </w:rPr>
        <w:t xml:space="preserve"> have been reported to the </w:t>
      </w:r>
      <w:r w:rsidR="00304665" w:rsidRPr="000B12BD">
        <w:rPr>
          <w:rFonts w:ascii="Times New Roman" w:hAnsi="Times New Roman" w:cs="Times New Roman"/>
          <w:sz w:val="24"/>
          <w:szCs w:val="24"/>
        </w:rPr>
        <w:t>angiosarcoma</w:t>
      </w:r>
      <w:r w:rsidR="00304665" w:rsidRPr="000B12BD">
        <w:rPr>
          <w:rFonts w:ascii="Times New Roman" w:hAnsi="Times New Roman" w:cs="Times New Roman"/>
          <w:sz w:val="24"/>
          <w:szCs w:val="24"/>
        </w:rPr>
        <w:t xml:space="preserve"> </w:t>
      </w:r>
      <w:r w:rsidR="004B6189" w:rsidRPr="000B12BD">
        <w:rPr>
          <w:rFonts w:ascii="Times New Roman" w:hAnsi="Times New Roman" w:cs="Times New Roman"/>
          <w:sz w:val="24"/>
          <w:szCs w:val="24"/>
        </w:rPr>
        <w:t xml:space="preserve"> registry </w:t>
      </w:r>
      <w:r w:rsidR="00925F8F" w:rsidRPr="000B12BD">
        <w:rPr>
          <w:rFonts w:ascii="Times New Roman" w:hAnsi="Times New Roman" w:cs="Times New Roman"/>
          <w:sz w:val="24"/>
          <w:szCs w:val="24"/>
        </w:rPr>
        <w:t xml:space="preserve">for workers first exposed after the OSHA </w:t>
      </w:r>
      <w:r w:rsidR="00304665" w:rsidRPr="000B12BD">
        <w:rPr>
          <w:rFonts w:ascii="Times New Roman" w:hAnsi="Times New Roman" w:cs="Times New Roman"/>
          <w:sz w:val="24"/>
          <w:szCs w:val="24"/>
        </w:rPr>
        <w:t>vinyl chloride</w:t>
      </w:r>
      <w:r w:rsidR="00925F8F" w:rsidRPr="000B12BD">
        <w:rPr>
          <w:rFonts w:ascii="Times New Roman" w:hAnsi="Times New Roman" w:cs="Times New Roman"/>
          <w:sz w:val="24"/>
          <w:szCs w:val="24"/>
        </w:rPr>
        <w:t xml:space="preserve"> standard was implemented in 197</w:t>
      </w:r>
      <w:r w:rsidR="000D42F6" w:rsidRPr="000B12BD">
        <w:rPr>
          <w:rFonts w:ascii="Times New Roman" w:hAnsi="Times New Roman" w:cs="Times New Roman"/>
          <w:sz w:val="24"/>
          <w:szCs w:val="24"/>
        </w:rPr>
        <w:t>5</w:t>
      </w:r>
      <w:r w:rsidR="00925F8F" w:rsidRPr="000B12BD">
        <w:rPr>
          <w:rFonts w:ascii="Times New Roman" w:hAnsi="Times New Roman" w:cs="Times New Roman"/>
          <w:sz w:val="24"/>
          <w:szCs w:val="24"/>
        </w:rPr>
        <w:t xml:space="preserve">. </w:t>
      </w:r>
      <w:r w:rsidR="004737C9" w:rsidRPr="000B12BD">
        <w:rPr>
          <w:rFonts w:ascii="Times New Roman" w:hAnsi="Times New Roman" w:cs="Times New Roman"/>
          <w:sz w:val="24"/>
          <w:szCs w:val="24"/>
        </w:rPr>
        <w:t xml:space="preserve">Yet, </w:t>
      </w:r>
      <w:r w:rsidR="00BE402C" w:rsidRPr="000B12BD">
        <w:rPr>
          <w:rFonts w:ascii="Times New Roman" w:hAnsi="Times New Roman" w:cs="Times New Roman"/>
          <w:sz w:val="24"/>
          <w:szCs w:val="24"/>
        </w:rPr>
        <w:t xml:space="preserve">absent </w:t>
      </w:r>
      <w:r w:rsidR="004737C9" w:rsidRPr="000B12BD">
        <w:rPr>
          <w:rFonts w:ascii="Times New Roman" w:hAnsi="Times New Roman" w:cs="Times New Roman"/>
          <w:sz w:val="24"/>
          <w:szCs w:val="24"/>
        </w:rPr>
        <w:t xml:space="preserve">a PEL, the Tier 1 and Tier 2 approaches of the OEB process would appear to recommend an </w:t>
      </w:r>
      <w:r w:rsidR="00CE7242" w:rsidRPr="000B12BD">
        <w:rPr>
          <w:rFonts w:ascii="Times New Roman" w:hAnsi="Times New Roman" w:cs="Times New Roman"/>
          <w:sz w:val="24"/>
          <w:szCs w:val="24"/>
        </w:rPr>
        <w:t>OEL</w:t>
      </w:r>
      <w:r w:rsidR="004737C9" w:rsidRPr="000B12BD">
        <w:rPr>
          <w:rFonts w:ascii="Times New Roman" w:hAnsi="Times New Roman" w:cs="Times New Roman"/>
          <w:sz w:val="24"/>
          <w:szCs w:val="24"/>
        </w:rPr>
        <w:t xml:space="preserve"> for vinyl chloride that is an order of magnitude lower</w:t>
      </w:r>
      <w:r w:rsidR="00CE7242" w:rsidRPr="000B12BD">
        <w:rPr>
          <w:rFonts w:ascii="Times New Roman" w:hAnsi="Times New Roman" w:cs="Times New Roman"/>
          <w:sz w:val="24"/>
          <w:szCs w:val="24"/>
        </w:rPr>
        <w:t xml:space="preserve"> than the OSHA PEL</w:t>
      </w:r>
      <w:r w:rsidR="004737C9" w:rsidRPr="000B12BD">
        <w:rPr>
          <w:rFonts w:ascii="Times New Roman" w:hAnsi="Times New Roman" w:cs="Times New Roman"/>
          <w:sz w:val="24"/>
          <w:szCs w:val="24"/>
        </w:rPr>
        <w:t xml:space="preserve">. Given the disparity between the effective </w:t>
      </w:r>
      <w:r w:rsidR="00DF269E" w:rsidRPr="000B12BD">
        <w:rPr>
          <w:rFonts w:ascii="Times New Roman" w:hAnsi="Times New Roman" w:cs="Times New Roman"/>
          <w:sz w:val="24"/>
          <w:szCs w:val="24"/>
        </w:rPr>
        <w:t xml:space="preserve">OSHA </w:t>
      </w:r>
      <w:r w:rsidR="004737C9" w:rsidRPr="000B12BD">
        <w:rPr>
          <w:rFonts w:ascii="Times New Roman" w:hAnsi="Times New Roman" w:cs="Times New Roman"/>
          <w:sz w:val="24"/>
          <w:szCs w:val="24"/>
        </w:rPr>
        <w:t xml:space="preserve">PEL, and the </w:t>
      </w:r>
      <w:r w:rsidR="00DF269E" w:rsidRPr="000B12BD">
        <w:rPr>
          <w:rFonts w:ascii="Times New Roman" w:hAnsi="Times New Roman" w:cs="Times New Roman"/>
          <w:sz w:val="24"/>
          <w:szCs w:val="24"/>
        </w:rPr>
        <w:t xml:space="preserve">OEL that Tier 1 and Tier 2 </w:t>
      </w:r>
      <w:r w:rsidR="00DF269E" w:rsidRPr="000B12BD">
        <w:rPr>
          <w:rFonts w:ascii="Times New Roman" w:hAnsi="Times New Roman" w:cs="Times New Roman"/>
          <w:color w:val="000000"/>
          <w:sz w:val="24"/>
          <w:szCs w:val="24"/>
        </w:rPr>
        <w:t>of</w:t>
      </w:r>
      <w:r w:rsidR="004737C9" w:rsidRPr="000B12BD">
        <w:rPr>
          <w:rFonts w:ascii="Times New Roman" w:hAnsi="Times New Roman" w:cs="Times New Roman"/>
          <w:color w:val="000000"/>
          <w:sz w:val="24"/>
          <w:szCs w:val="24"/>
        </w:rPr>
        <w:t xml:space="preserve"> the</w:t>
      </w:r>
      <w:r w:rsidR="00BE402C" w:rsidRPr="000B12BD">
        <w:rPr>
          <w:rFonts w:ascii="Times New Roman" w:hAnsi="Times New Roman" w:cs="Times New Roman"/>
          <w:color w:val="000000"/>
          <w:sz w:val="24"/>
          <w:szCs w:val="24"/>
        </w:rPr>
        <w:t xml:space="preserve"> </w:t>
      </w:r>
      <w:r w:rsidR="004737C9" w:rsidRPr="000B12BD">
        <w:rPr>
          <w:rFonts w:ascii="Times New Roman" w:hAnsi="Times New Roman" w:cs="Times New Roman"/>
          <w:sz w:val="24"/>
          <w:szCs w:val="24"/>
        </w:rPr>
        <w:t xml:space="preserve">proposed OEB process would appear to recommend, at least </w:t>
      </w:r>
      <w:r w:rsidR="00BE402C" w:rsidRPr="000B12BD">
        <w:rPr>
          <w:rFonts w:ascii="Times New Roman" w:hAnsi="Times New Roman" w:cs="Times New Roman"/>
          <w:sz w:val="24"/>
          <w:szCs w:val="24"/>
        </w:rPr>
        <w:t xml:space="preserve">absent </w:t>
      </w:r>
      <w:r w:rsidR="004737C9" w:rsidRPr="000B12BD">
        <w:rPr>
          <w:rFonts w:ascii="Times New Roman" w:hAnsi="Times New Roman" w:cs="Times New Roman"/>
          <w:sz w:val="24"/>
          <w:szCs w:val="24"/>
        </w:rPr>
        <w:t xml:space="preserve">a Tier 3 analysis, we are legitimately concerned that the </w:t>
      </w:r>
      <w:r w:rsidR="0030347E" w:rsidRPr="000B12BD">
        <w:rPr>
          <w:rFonts w:ascii="Times New Roman" w:hAnsi="Times New Roman" w:cs="Times New Roman"/>
          <w:sz w:val="24"/>
          <w:szCs w:val="24"/>
        </w:rPr>
        <w:t xml:space="preserve">approach reflected in the proposed OEB process would yield overly conservative OELs for chemicals without PELs. There is also a concern that some might attempt to use the proposed OEB process to advocate lowering existing PELs for other chemicals.  </w:t>
      </w:r>
    </w:p>
    <w:p w14:paraId="7381F9AD" w14:textId="4B801CFD" w:rsidR="005D799C" w:rsidRPr="000B12BD" w:rsidRDefault="001B1E9D" w:rsidP="0030347E">
      <w:pPr>
        <w:spacing w:line="360" w:lineRule="auto"/>
        <w:ind w:firstLine="720"/>
        <w:rPr>
          <w:rFonts w:ascii="Times New Roman" w:hAnsi="Times New Roman" w:cs="Times New Roman"/>
          <w:sz w:val="24"/>
          <w:szCs w:val="24"/>
        </w:rPr>
      </w:pPr>
      <w:r w:rsidRPr="000B12BD">
        <w:rPr>
          <w:rFonts w:ascii="Times New Roman" w:hAnsi="Times New Roman" w:cs="Times New Roman"/>
          <w:sz w:val="24"/>
          <w:szCs w:val="24"/>
        </w:rPr>
        <w:t>With th</w:t>
      </w:r>
      <w:r w:rsidR="0030347E" w:rsidRPr="000B12BD">
        <w:rPr>
          <w:rFonts w:ascii="Times New Roman" w:hAnsi="Times New Roman" w:cs="Times New Roman"/>
          <w:sz w:val="24"/>
          <w:szCs w:val="24"/>
        </w:rPr>
        <w:t xml:space="preserve">ese considerations </w:t>
      </w:r>
      <w:r w:rsidRPr="000B12BD">
        <w:rPr>
          <w:rFonts w:ascii="Times New Roman" w:hAnsi="Times New Roman" w:cs="Times New Roman"/>
          <w:sz w:val="24"/>
          <w:szCs w:val="24"/>
        </w:rPr>
        <w:t xml:space="preserve">in mind, the Vinyl Institute </w:t>
      </w:r>
      <w:r w:rsidR="000D4FA1" w:rsidRPr="000B12BD">
        <w:rPr>
          <w:rFonts w:ascii="Times New Roman" w:hAnsi="Times New Roman" w:cs="Times New Roman"/>
          <w:sz w:val="24"/>
          <w:szCs w:val="24"/>
        </w:rPr>
        <w:t xml:space="preserve">urges </w:t>
      </w:r>
      <w:r w:rsidRPr="000B12BD">
        <w:rPr>
          <w:rFonts w:ascii="Times New Roman" w:hAnsi="Times New Roman" w:cs="Times New Roman"/>
          <w:sz w:val="24"/>
          <w:szCs w:val="24"/>
        </w:rPr>
        <w:t xml:space="preserve">NIOSH </w:t>
      </w:r>
      <w:r w:rsidR="000D4FA1" w:rsidRPr="000B12BD">
        <w:rPr>
          <w:rFonts w:ascii="Times New Roman" w:hAnsi="Times New Roman" w:cs="Times New Roman"/>
          <w:color w:val="000000"/>
          <w:sz w:val="24"/>
          <w:szCs w:val="24"/>
        </w:rPr>
        <w:t xml:space="preserve">to implement </w:t>
      </w:r>
      <w:r w:rsidR="00BE402C" w:rsidRPr="000B12BD">
        <w:rPr>
          <w:rFonts w:ascii="Times New Roman" w:hAnsi="Times New Roman" w:cs="Times New Roman"/>
          <w:sz w:val="24"/>
          <w:szCs w:val="24"/>
        </w:rPr>
        <w:t>the following recommendations</w:t>
      </w:r>
      <w:r w:rsidR="00B055E1" w:rsidRPr="000B12BD">
        <w:rPr>
          <w:rStyle w:val="FootnoteReference"/>
          <w:rFonts w:ascii="Times New Roman" w:hAnsi="Times New Roman" w:cs="Times New Roman"/>
          <w:sz w:val="24"/>
          <w:szCs w:val="24"/>
        </w:rPr>
        <w:footnoteReference w:id="2"/>
      </w:r>
      <w:r w:rsidR="00BE402C" w:rsidRPr="000B12BD">
        <w:rPr>
          <w:rFonts w:ascii="Times New Roman" w:hAnsi="Times New Roman" w:cs="Times New Roman"/>
          <w:sz w:val="24"/>
          <w:szCs w:val="24"/>
        </w:rPr>
        <w:t xml:space="preserve"> </w:t>
      </w:r>
      <w:r w:rsidR="0030347E" w:rsidRPr="000B12BD">
        <w:rPr>
          <w:rFonts w:ascii="Times New Roman" w:hAnsi="Times New Roman" w:cs="Times New Roman"/>
          <w:sz w:val="24"/>
          <w:szCs w:val="24"/>
        </w:rPr>
        <w:t xml:space="preserve">in developing the </w:t>
      </w:r>
      <w:r w:rsidRPr="000B12BD">
        <w:rPr>
          <w:rFonts w:ascii="Times New Roman" w:hAnsi="Times New Roman" w:cs="Times New Roman"/>
          <w:sz w:val="24"/>
          <w:szCs w:val="24"/>
        </w:rPr>
        <w:t xml:space="preserve">final guidance on occupational exposure banding: </w:t>
      </w:r>
    </w:p>
    <w:p w14:paraId="5C544520" w14:textId="65E95AF8" w:rsidR="00C452FF" w:rsidRPr="000B12BD" w:rsidRDefault="00C452FF" w:rsidP="005E3CF5">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Any exposure banding process should be validated in a transparent manner based on a weight of evidence analysis.</w:t>
      </w:r>
      <w:r w:rsidR="005E3CF5" w:rsidRPr="000B12BD">
        <w:rPr>
          <w:rFonts w:ascii="Times New Roman" w:hAnsi="Times New Roman" w:cs="Times New Roman"/>
          <w:sz w:val="24"/>
          <w:szCs w:val="24"/>
        </w:rPr>
        <w:t xml:space="preserve"> </w:t>
      </w:r>
      <w:r w:rsidR="00500449" w:rsidRPr="000B12BD">
        <w:rPr>
          <w:rFonts w:ascii="Times New Roman" w:hAnsi="Times New Roman" w:cs="Times New Roman"/>
          <w:sz w:val="24"/>
          <w:szCs w:val="24"/>
        </w:rPr>
        <w:t xml:space="preserve">At this time, </w:t>
      </w:r>
      <w:r w:rsidR="005E3CF5" w:rsidRPr="000B12BD">
        <w:rPr>
          <w:rFonts w:ascii="Times New Roman" w:hAnsi="Times New Roman" w:cs="Times New Roman"/>
          <w:sz w:val="24"/>
          <w:szCs w:val="24"/>
        </w:rPr>
        <w:t>It is not clear how a statistical showing that the recommended OELs are as protective as x% of the current PELs meets that burden.</w:t>
      </w:r>
    </w:p>
    <w:p w14:paraId="27ECD064" w14:textId="77777777" w:rsidR="00AE6CEB" w:rsidRPr="000B12BD" w:rsidRDefault="00C452FF" w:rsidP="00C452FF">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Any </w:t>
      </w:r>
      <w:r w:rsidR="00AE6CEB" w:rsidRPr="000B12BD">
        <w:rPr>
          <w:rFonts w:ascii="Times New Roman" w:hAnsi="Times New Roman" w:cs="Times New Roman"/>
          <w:sz w:val="24"/>
          <w:szCs w:val="24"/>
        </w:rPr>
        <w:t>assumptions or policy determination</w:t>
      </w:r>
      <w:r w:rsidR="00FF2494" w:rsidRPr="000B12BD">
        <w:rPr>
          <w:rFonts w:ascii="Times New Roman" w:hAnsi="Times New Roman" w:cs="Times New Roman"/>
          <w:sz w:val="24"/>
          <w:szCs w:val="24"/>
        </w:rPr>
        <w:t xml:space="preserve">s relied upon by NIOSH in </w:t>
      </w:r>
      <w:r w:rsidR="00AE6CEB" w:rsidRPr="000B12BD">
        <w:rPr>
          <w:rFonts w:ascii="Times New Roman" w:hAnsi="Times New Roman" w:cs="Times New Roman"/>
          <w:sz w:val="24"/>
          <w:szCs w:val="24"/>
        </w:rPr>
        <w:t>the formulation of the process should be explained.</w:t>
      </w:r>
    </w:p>
    <w:p w14:paraId="43035828" w14:textId="77777777" w:rsidR="00C452FF" w:rsidRPr="000B12BD" w:rsidRDefault="00AE6CEB" w:rsidP="00C452FF">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lastRenderedPageBreak/>
        <w:t xml:space="preserve">Assuming adequate validation, the process should be </w:t>
      </w:r>
      <w:r w:rsidR="00C452FF" w:rsidRPr="000B12BD">
        <w:rPr>
          <w:rFonts w:ascii="Times New Roman" w:hAnsi="Times New Roman" w:cs="Times New Roman"/>
          <w:sz w:val="24"/>
          <w:szCs w:val="24"/>
        </w:rPr>
        <w:t xml:space="preserve">viewed </w:t>
      </w:r>
      <w:r w:rsidRPr="000B12BD">
        <w:rPr>
          <w:rFonts w:ascii="Times New Roman" w:hAnsi="Times New Roman" w:cs="Times New Roman"/>
          <w:sz w:val="24"/>
          <w:szCs w:val="24"/>
        </w:rPr>
        <w:t xml:space="preserve">and described </w:t>
      </w:r>
      <w:r w:rsidR="00C452FF" w:rsidRPr="000B12BD">
        <w:rPr>
          <w:rFonts w:ascii="Times New Roman" w:hAnsi="Times New Roman" w:cs="Times New Roman"/>
          <w:sz w:val="24"/>
          <w:szCs w:val="24"/>
        </w:rPr>
        <w:t>as a useful, conservative, rule of thumb tool for adopting an internal OEL</w:t>
      </w:r>
      <w:r w:rsidR="00DF269E" w:rsidRPr="000B12BD">
        <w:rPr>
          <w:rFonts w:ascii="Times New Roman" w:hAnsi="Times New Roman" w:cs="Times New Roman"/>
          <w:sz w:val="24"/>
          <w:szCs w:val="24"/>
        </w:rPr>
        <w:t xml:space="preserve"> </w:t>
      </w:r>
      <w:r w:rsidR="00BE402C" w:rsidRPr="000B12BD">
        <w:rPr>
          <w:rFonts w:ascii="Times New Roman" w:hAnsi="Times New Roman" w:cs="Times New Roman"/>
          <w:sz w:val="24"/>
          <w:szCs w:val="24"/>
        </w:rPr>
        <w:t xml:space="preserve">absent </w:t>
      </w:r>
      <w:r w:rsidR="00DF269E" w:rsidRPr="000B12BD">
        <w:rPr>
          <w:rFonts w:ascii="Times New Roman" w:hAnsi="Times New Roman" w:cs="Times New Roman"/>
          <w:sz w:val="24"/>
          <w:szCs w:val="24"/>
        </w:rPr>
        <w:t xml:space="preserve">a PEL or </w:t>
      </w:r>
      <w:r w:rsidR="000D4FA1" w:rsidRPr="000B12BD">
        <w:rPr>
          <w:rFonts w:ascii="Times New Roman" w:hAnsi="Times New Roman" w:cs="Times New Roman"/>
          <w:sz w:val="24"/>
          <w:szCs w:val="24"/>
        </w:rPr>
        <w:t xml:space="preserve">comprehensive </w:t>
      </w:r>
      <w:r w:rsidR="00DF269E" w:rsidRPr="000B12BD">
        <w:rPr>
          <w:rFonts w:ascii="Times New Roman" w:hAnsi="Times New Roman" w:cs="Times New Roman"/>
          <w:sz w:val="24"/>
          <w:szCs w:val="24"/>
        </w:rPr>
        <w:t>Tier 3 analysis</w:t>
      </w:r>
      <w:r w:rsidR="00C452FF" w:rsidRPr="000B12BD">
        <w:rPr>
          <w:rFonts w:ascii="Times New Roman" w:hAnsi="Times New Roman" w:cs="Times New Roman"/>
          <w:sz w:val="24"/>
          <w:szCs w:val="24"/>
        </w:rPr>
        <w:t>.</w:t>
      </w:r>
    </w:p>
    <w:p w14:paraId="7259C979" w14:textId="77777777" w:rsidR="00C452FF" w:rsidRPr="000B12BD" w:rsidRDefault="00524E61" w:rsidP="00C452FF">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Given the inherent uncertainties, </w:t>
      </w:r>
      <w:r w:rsidR="001B1E9D" w:rsidRPr="000B12BD">
        <w:rPr>
          <w:rFonts w:ascii="Times New Roman" w:hAnsi="Times New Roman" w:cs="Times New Roman"/>
          <w:sz w:val="24"/>
          <w:szCs w:val="24"/>
        </w:rPr>
        <w:t xml:space="preserve">NIOSH should ensure that the </w:t>
      </w:r>
      <w:r w:rsidR="005D799C" w:rsidRPr="000B12BD">
        <w:rPr>
          <w:rFonts w:ascii="Times New Roman" w:hAnsi="Times New Roman" w:cs="Times New Roman"/>
          <w:sz w:val="24"/>
          <w:szCs w:val="24"/>
        </w:rPr>
        <w:t xml:space="preserve">OEB process focuses on the prevention of material impairments </w:t>
      </w:r>
      <w:r w:rsidR="00C452FF" w:rsidRPr="000B12BD">
        <w:rPr>
          <w:rFonts w:ascii="Times New Roman" w:hAnsi="Times New Roman" w:cs="Times New Roman"/>
          <w:sz w:val="24"/>
          <w:szCs w:val="24"/>
        </w:rPr>
        <w:t xml:space="preserve">of health </w:t>
      </w:r>
      <w:r w:rsidR="005D799C" w:rsidRPr="000B12BD">
        <w:rPr>
          <w:rFonts w:ascii="Times New Roman" w:hAnsi="Times New Roman" w:cs="Times New Roman"/>
          <w:sz w:val="24"/>
          <w:szCs w:val="24"/>
        </w:rPr>
        <w:t xml:space="preserve">and not mild, transient </w:t>
      </w:r>
      <w:r w:rsidR="001B1E9D" w:rsidRPr="000B12BD">
        <w:rPr>
          <w:rFonts w:ascii="Times New Roman" w:hAnsi="Times New Roman" w:cs="Times New Roman"/>
          <w:sz w:val="24"/>
          <w:szCs w:val="24"/>
        </w:rPr>
        <w:t>and/or</w:t>
      </w:r>
      <w:r w:rsidR="005D799C" w:rsidRPr="000B12BD">
        <w:rPr>
          <w:rFonts w:ascii="Times New Roman" w:hAnsi="Times New Roman" w:cs="Times New Roman"/>
          <w:sz w:val="24"/>
          <w:szCs w:val="24"/>
        </w:rPr>
        <w:t xml:space="preserve"> reversible conditions.</w:t>
      </w:r>
      <w:r w:rsidR="001B1E9D" w:rsidRPr="000B12BD">
        <w:rPr>
          <w:rFonts w:ascii="Times New Roman" w:hAnsi="Times New Roman" w:cs="Times New Roman"/>
          <w:sz w:val="24"/>
          <w:szCs w:val="24"/>
        </w:rPr>
        <w:t xml:space="preserve"> </w:t>
      </w:r>
    </w:p>
    <w:p w14:paraId="79932A14" w14:textId="77777777" w:rsidR="0085063B" w:rsidRPr="000B12BD" w:rsidRDefault="00770A08" w:rsidP="00C452FF">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NIOSH should be explicit that t</w:t>
      </w:r>
      <w:r w:rsidR="00AE6CEB" w:rsidRPr="000B12BD">
        <w:rPr>
          <w:rFonts w:ascii="Times New Roman" w:hAnsi="Times New Roman" w:cs="Times New Roman"/>
          <w:sz w:val="24"/>
          <w:szCs w:val="24"/>
        </w:rPr>
        <w:t xml:space="preserve">he </w:t>
      </w:r>
      <w:r w:rsidR="00524E61" w:rsidRPr="000B12BD">
        <w:rPr>
          <w:rFonts w:ascii="Times New Roman" w:hAnsi="Times New Roman" w:cs="Times New Roman"/>
          <w:sz w:val="24"/>
          <w:szCs w:val="24"/>
        </w:rPr>
        <w:t xml:space="preserve">OEB </w:t>
      </w:r>
      <w:r w:rsidR="00AE6CEB" w:rsidRPr="000B12BD">
        <w:rPr>
          <w:rFonts w:ascii="Times New Roman" w:hAnsi="Times New Roman" w:cs="Times New Roman"/>
          <w:sz w:val="24"/>
          <w:szCs w:val="24"/>
        </w:rPr>
        <w:t xml:space="preserve">process </w:t>
      </w:r>
      <w:r w:rsidR="001B1E9D" w:rsidRPr="000B12BD">
        <w:rPr>
          <w:rFonts w:ascii="Times New Roman" w:hAnsi="Times New Roman" w:cs="Times New Roman"/>
          <w:sz w:val="24"/>
          <w:szCs w:val="24"/>
        </w:rPr>
        <w:t xml:space="preserve">does not consider the technical or economic feasibility of controlling exposures to the recommended </w:t>
      </w:r>
      <w:r w:rsidRPr="000B12BD">
        <w:rPr>
          <w:rFonts w:ascii="Times New Roman" w:hAnsi="Times New Roman" w:cs="Times New Roman"/>
          <w:sz w:val="24"/>
          <w:szCs w:val="24"/>
        </w:rPr>
        <w:t xml:space="preserve">OEB </w:t>
      </w:r>
      <w:r w:rsidR="001B1E9D" w:rsidRPr="000B12BD">
        <w:rPr>
          <w:rFonts w:ascii="Times New Roman" w:hAnsi="Times New Roman" w:cs="Times New Roman"/>
          <w:sz w:val="24"/>
          <w:szCs w:val="24"/>
        </w:rPr>
        <w:t xml:space="preserve">level or the feasibility of reliably measuring exposures at that level. </w:t>
      </w:r>
    </w:p>
    <w:p w14:paraId="1DC23CAD" w14:textId="77777777" w:rsidR="00AE6CEB" w:rsidRPr="000B12BD" w:rsidRDefault="0085063B" w:rsidP="00C452FF">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NIOSH</w:t>
      </w:r>
      <w:r w:rsidR="001B1E9D" w:rsidRPr="000B12BD">
        <w:rPr>
          <w:rFonts w:ascii="Times New Roman" w:hAnsi="Times New Roman" w:cs="Times New Roman"/>
          <w:sz w:val="24"/>
          <w:szCs w:val="24"/>
        </w:rPr>
        <w:t xml:space="preserve"> should</w:t>
      </w:r>
      <w:r w:rsidR="009D6D32" w:rsidRPr="000B12BD">
        <w:rPr>
          <w:rFonts w:ascii="Times New Roman" w:hAnsi="Times New Roman" w:cs="Times New Roman"/>
          <w:sz w:val="24"/>
          <w:szCs w:val="24"/>
        </w:rPr>
        <w:t xml:space="preserve"> explicitly acknowledge</w:t>
      </w:r>
      <w:r w:rsidR="001B1E9D" w:rsidRPr="000B12BD">
        <w:rPr>
          <w:rFonts w:ascii="Times New Roman" w:hAnsi="Times New Roman" w:cs="Times New Roman"/>
          <w:sz w:val="24"/>
          <w:szCs w:val="24"/>
        </w:rPr>
        <w:t xml:space="preserve">, </w:t>
      </w:r>
      <w:r w:rsidR="009D6D32" w:rsidRPr="000B12BD">
        <w:rPr>
          <w:rFonts w:ascii="Times New Roman" w:hAnsi="Times New Roman" w:cs="Times New Roman"/>
          <w:sz w:val="24"/>
          <w:szCs w:val="24"/>
        </w:rPr>
        <w:t xml:space="preserve">consistent with the OSH Act principles for establishing health standards, that employers are not required to or expected to implement measures that are technically or economically infeasible. </w:t>
      </w:r>
    </w:p>
    <w:p w14:paraId="3F9E729E" w14:textId="77777777" w:rsidR="00B63476" w:rsidRPr="000B12BD" w:rsidRDefault="005D799C" w:rsidP="008747FC">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NIOSH </w:t>
      </w:r>
      <w:r w:rsidR="001B1E9D" w:rsidRPr="000B12BD">
        <w:rPr>
          <w:rFonts w:ascii="Times New Roman" w:hAnsi="Times New Roman" w:cs="Times New Roman"/>
          <w:sz w:val="24"/>
          <w:szCs w:val="24"/>
        </w:rPr>
        <w:t>should</w:t>
      </w:r>
      <w:r w:rsidRPr="000B12BD">
        <w:rPr>
          <w:rFonts w:ascii="Times New Roman" w:hAnsi="Times New Roman" w:cs="Times New Roman"/>
          <w:sz w:val="24"/>
          <w:szCs w:val="24"/>
        </w:rPr>
        <w:t xml:space="preserve"> </w:t>
      </w:r>
      <w:r w:rsidR="001B1E9D" w:rsidRPr="000B12BD">
        <w:rPr>
          <w:rFonts w:ascii="Times New Roman" w:hAnsi="Times New Roman" w:cs="Times New Roman"/>
          <w:sz w:val="24"/>
          <w:szCs w:val="24"/>
        </w:rPr>
        <w:t xml:space="preserve">limit </w:t>
      </w:r>
      <w:r w:rsidRPr="000B12BD">
        <w:rPr>
          <w:rFonts w:ascii="Times New Roman" w:hAnsi="Times New Roman" w:cs="Times New Roman"/>
          <w:sz w:val="24"/>
          <w:szCs w:val="24"/>
        </w:rPr>
        <w:t>the List of Information Sources</w:t>
      </w:r>
      <w:r w:rsidR="001B1E9D" w:rsidRPr="000B12BD">
        <w:rPr>
          <w:rFonts w:ascii="Times New Roman" w:hAnsi="Times New Roman" w:cs="Times New Roman"/>
          <w:sz w:val="24"/>
          <w:szCs w:val="24"/>
        </w:rPr>
        <w:t xml:space="preserve"> </w:t>
      </w:r>
      <w:r w:rsidRPr="000B12BD">
        <w:rPr>
          <w:rFonts w:ascii="Times New Roman" w:hAnsi="Times New Roman" w:cs="Times New Roman"/>
          <w:sz w:val="24"/>
          <w:szCs w:val="24"/>
        </w:rPr>
        <w:t xml:space="preserve">to be relied </w:t>
      </w:r>
      <w:r w:rsidR="00B63476" w:rsidRPr="000B12BD">
        <w:rPr>
          <w:rFonts w:ascii="Times New Roman" w:hAnsi="Times New Roman" w:cs="Times New Roman"/>
          <w:sz w:val="24"/>
          <w:szCs w:val="24"/>
        </w:rPr>
        <w:t xml:space="preserve">on </w:t>
      </w:r>
      <w:r w:rsidRPr="000B12BD">
        <w:rPr>
          <w:rFonts w:ascii="Times New Roman" w:hAnsi="Times New Roman" w:cs="Times New Roman"/>
          <w:sz w:val="24"/>
          <w:szCs w:val="24"/>
        </w:rPr>
        <w:t xml:space="preserve">for hazard classification to those that make transparent determinations </w:t>
      </w:r>
      <w:r w:rsidR="009D6D32" w:rsidRPr="000B12BD">
        <w:rPr>
          <w:rFonts w:ascii="Times New Roman" w:hAnsi="Times New Roman" w:cs="Times New Roman"/>
          <w:sz w:val="24"/>
          <w:szCs w:val="24"/>
        </w:rPr>
        <w:t xml:space="preserve">through a process that provides for effective stakeholder participation and is </w:t>
      </w:r>
      <w:r w:rsidRPr="000B12BD">
        <w:rPr>
          <w:rFonts w:ascii="Times New Roman" w:hAnsi="Times New Roman" w:cs="Times New Roman"/>
          <w:sz w:val="24"/>
          <w:szCs w:val="24"/>
        </w:rPr>
        <w:t>based on a weight of evidence analyses.</w:t>
      </w:r>
    </w:p>
    <w:p w14:paraId="3C9FF2F6" w14:textId="77777777" w:rsidR="002605FA" w:rsidRPr="000B12BD" w:rsidRDefault="00604833" w:rsidP="008747FC">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T</w:t>
      </w:r>
      <w:r w:rsidR="00773A26" w:rsidRPr="000B12BD">
        <w:rPr>
          <w:rFonts w:ascii="Times New Roman" w:hAnsi="Times New Roman" w:cs="Times New Roman"/>
          <w:sz w:val="24"/>
          <w:szCs w:val="24"/>
        </w:rPr>
        <w:t xml:space="preserve">he OEB process should include caveats that acknowledge </w:t>
      </w:r>
      <w:r w:rsidRPr="000B12BD">
        <w:rPr>
          <w:rFonts w:ascii="Times New Roman" w:hAnsi="Times New Roman" w:cs="Times New Roman"/>
          <w:sz w:val="24"/>
          <w:szCs w:val="24"/>
        </w:rPr>
        <w:t xml:space="preserve">the </w:t>
      </w:r>
      <w:r w:rsidR="00773A26" w:rsidRPr="000B12BD">
        <w:rPr>
          <w:rFonts w:ascii="Times New Roman" w:hAnsi="Times New Roman" w:cs="Times New Roman"/>
          <w:sz w:val="24"/>
          <w:szCs w:val="24"/>
        </w:rPr>
        <w:t xml:space="preserve">uncertainties involved in relying on the hazard statements in safety data sheets </w:t>
      </w:r>
      <w:r w:rsidR="000D4FA1" w:rsidRPr="000B12BD">
        <w:rPr>
          <w:rFonts w:ascii="Times New Roman" w:hAnsi="Times New Roman" w:cs="Times New Roman"/>
          <w:sz w:val="24"/>
          <w:szCs w:val="24"/>
        </w:rPr>
        <w:t xml:space="preserve">(SDS) </w:t>
      </w:r>
      <w:r w:rsidR="00773A26" w:rsidRPr="000B12BD">
        <w:rPr>
          <w:rFonts w:ascii="Times New Roman" w:hAnsi="Times New Roman" w:cs="Times New Roman"/>
          <w:sz w:val="24"/>
          <w:szCs w:val="24"/>
        </w:rPr>
        <w:t>given</w:t>
      </w:r>
      <w:r w:rsidRPr="000B12BD">
        <w:rPr>
          <w:rFonts w:ascii="Times New Roman" w:hAnsi="Times New Roman" w:cs="Times New Roman"/>
          <w:sz w:val="24"/>
          <w:szCs w:val="24"/>
        </w:rPr>
        <w:t xml:space="preserve">: </w:t>
      </w:r>
    </w:p>
    <w:p w14:paraId="5F389FDB" w14:textId="16B8E368" w:rsidR="002605FA" w:rsidRPr="000B12BD" w:rsidRDefault="00773A26" w:rsidP="002605FA">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the </w:t>
      </w:r>
      <w:r w:rsidR="00DF269E" w:rsidRPr="000B12BD">
        <w:rPr>
          <w:rFonts w:ascii="Times New Roman" w:hAnsi="Times New Roman" w:cs="Times New Roman"/>
          <w:sz w:val="24"/>
          <w:szCs w:val="24"/>
        </w:rPr>
        <w:t xml:space="preserve">materially </w:t>
      </w:r>
      <w:r w:rsidRPr="000B12BD">
        <w:rPr>
          <w:rFonts w:ascii="Times New Roman" w:hAnsi="Times New Roman" w:cs="Times New Roman"/>
          <w:sz w:val="24"/>
          <w:szCs w:val="24"/>
        </w:rPr>
        <w:t>uneven level of compliance with the OSHA Hazard Communication Standard</w:t>
      </w:r>
      <w:r w:rsidR="00DF269E" w:rsidRPr="000B12BD">
        <w:rPr>
          <w:rFonts w:ascii="Times New Roman" w:hAnsi="Times New Roman" w:cs="Times New Roman"/>
          <w:sz w:val="24"/>
          <w:szCs w:val="24"/>
        </w:rPr>
        <w:t xml:space="preserve"> reflected in SDS</w:t>
      </w:r>
      <w:r w:rsidR="00B055E1" w:rsidRPr="000B12BD">
        <w:rPr>
          <w:rStyle w:val="FootnoteReference"/>
          <w:rFonts w:ascii="Times New Roman" w:hAnsi="Times New Roman" w:cs="Times New Roman"/>
          <w:sz w:val="24"/>
          <w:szCs w:val="24"/>
        </w:rPr>
        <w:footnoteReference w:id="3"/>
      </w:r>
      <w:r w:rsidR="00604833" w:rsidRPr="000B12BD">
        <w:rPr>
          <w:rFonts w:ascii="Times New Roman" w:hAnsi="Times New Roman" w:cs="Times New Roman"/>
          <w:sz w:val="24"/>
          <w:szCs w:val="24"/>
        </w:rPr>
        <w:t>;</w:t>
      </w:r>
      <w:r w:rsidRPr="000B12BD">
        <w:rPr>
          <w:rFonts w:ascii="Times New Roman" w:hAnsi="Times New Roman" w:cs="Times New Roman"/>
          <w:sz w:val="24"/>
          <w:szCs w:val="24"/>
        </w:rPr>
        <w:t xml:space="preserve"> </w:t>
      </w:r>
    </w:p>
    <w:p w14:paraId="1A598242" w14:textId="77777777" w:rsidR="002605FA" w:rsidRPr="000B12BD" w:rsidRDefault="00773A26" w:rsidP="002605FA">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the general lack of health data on the effects of most mixtures as </w:t>
      </w:r>
      <w:r w:rsidR="00B05012" w:rsidRPr="000B12BD">
        <w:rPr>
          <w:rFonts w:ascii="Times New Roman" w:hAnsi="Times New Roman" w:cs="Times New Roman"/>
          <w:sz w:val="24"/>
          <w:szCs w:val="24"/>
        </w:rPr>
        <w:t>manufactured and shipped,</w:t>
      </w:r>
      <w:r w:rsidRPr="000B12BD">
        <w:rPr>
          <w:rFonts w:ascii="Times New Roman" w:hAnsi="Times New Roman" w:cs="Times New Roman"/>
          <w:sz w:val="24"/>
          <w:szCs w:val="24"/>
        </w:rPr>
        <w:t xml:space="preserve"> and </w:t>
      </w:r>
    </w:p>
    <w:p w14:paraId="76E6CE74" w14:textId="74C53E93" w:rsidR="009D6D32" w:rsidRPr="000B12BD" w:rsidRDefault="00773A26" w:rsidP="002605FA">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lastRenderedPageBreak/>
        <w:t xml:space="preserve">the continued reliance on </w:t>
      </w:r>
      <w:r w:rsidR="00604833" w:rsidRPr="000B12BD">
        <w:rPr>
          <w:rFonts w:ascii="Times New Roman" w:hAnsi="Times New Roman" w:cs="Times New Roman"/>
          <w:sz w:val="24"/>
          <w:szCs w:val="24"/>
        </w:rPr>
        <w:t>threshold default concentration levels in classifying mixtures</w:t>
      </w:r>
      <w:r w:rsidR="009D0064" w:rsidRPr="000B12BD">
        <w:rPr>
          <w:rStyle w:val="FootnoteReference"/>
          <w:rFonts w:ascii="Times New Roman" w:hAnsi="Times New Roman" w:cs="Times New Roman"/>
          <w:sz w:val="24"/>
          <w:szCs w:val="24"/>
        </w:rPr>
        <w:footnoteReference w:id="4"/>
      </w:r>
      <w:r w:rsidR="00604833" w:rsidRPr="000B12BD">
        <w:rPr>
          <w:rFonts w:ascii="Times New Roman" w:hAnsi="Times New Roman" w:cs="Times New Roman"/>
          <w:sz w:val="24"/>
          <w:szCs w:val="24"/>
        </w:rPr>
        <w:t xml:space="preserve">. </w:t>
      </w:r>
      <w:r w:rsidRPr="000B12BD">
        <w:rPr>
          <w:rFonts w:ascii="Times New Roman" w:hAnsi="Times New Roman" w:cs="Times New Roman"/>
          <w:sz w:val="24"/>
          <w:szCs w:val="24"/>
        </w:rPr>
        <w:t xml:space="preserve"> </w:t>
      </w:r>
    </w:p>
    <w:p w14:paraId="0F8B25FD" w14:textId="77777777" w:rsidR="00C92FC2" w:rsidRPr="000B12BD" w:rsidRDefault="00C92FC2" w:rsidP="00B63476">
      <w:pPr>
        <w:pStyle w:val="ListParagraph"/>
        <w:numPr>
          <w:ilvl w:val="0"/>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A</w:t>
      </w:r>
      <w:r w:rsidR="0085063B" w:rsidRPr="000B12BD">
        <w:rPr>
          <w:rFonts w:ascii="Times New Roman" w:hAnsi="Times New Roman" w:cs="Times New Roman"/>
          <w:sz w:val="24"/>
          <w:szCs w:val="24"/>
        </w:rPr>
        <w:t>ny OEB process published by NIOSH must</w:t>
      </w:r>
      <w:r w:rsidRPr="000B12BD">
        <w:rPr>
          <w:rFonts w:ascii="Times New Roman" w:hAnsi="Times New Roman" w:cs="Times New Roman"/>
          <w:sz w:val="24"/>
          <w:szCs w:val="24"/>
        </w:rPr>
        <w:t xml:space="preserve"> work in harmony with the OSHA Hazard Communication Standard</w:t>
      </w:r>
      <w:r w:rsidR="002605FA" w:rsidRPr="000B12BD">
        <w:rPr>
          <w:rFonts w:ascii="Times New Roman" w:hAnsi="Times New Roman" w:cs="Times New Roman"/>
          <w:sz w:val="24"/>
          <w:szCs w:val="24"/>
        </w:rPr>
        <w:t xml:space="preserve"> (HCS)</w:t>
      </w:r>
      <w:r w:rsidRPr="000B12BD">
        <w:rPr>
          <w:rFonts w:ascii="Times New Roman" w:hAnsi="Times New Roman" w:cs="Times New Roman"/>
          <w:sz w:val="24"/>
          <w:szCs w:val="24"/>
        </w:rPr>
        <w:t>.</w:t>
      </w:r>
    </w:p>
    <w:p w14:paraId="683D1979" w14:textId="77777777" w:rsidR="00C92FC2" w:rsidRPr="000B12BD" w:rsidRDefault="00C92FC2" w:rsidP="00C92FC2">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W</w:t>
      </w:r>
      <w:r w:rsidR="00604833" w:rsidRPr="000B12BD">
        <w:rPr>
          <w:rFonts w:ascii="Times New Roman" w:hAnsi="Times New Roman" w:cs="Times New Roman"/>
          <w:sz w:val="24"/>
          <w:szCs w:val="24"/>
        </w:rPr>
        <w:t xml:space="preserve">e are concerned by the potentially misleading impact of the OEB process given the requirement in </w:t>
      </w:r>
      <w:r w:rsidR="00DF269E" w:rsidRPr="000B12BD">
        <w:rPr>
          <w:rFonts w:ascii="Times New Roman" w:hAnsi="Times New Roman" w:cs="Times New Roman"/>
          <w:sz w:val="24"/>
          <w:szCs w:val="24"/>
        </w:rPr>
        <w:t xml:space="preserve">Appendix D of </w:t>
      </w:r>
      <w:r w:rsidR="00604833" w:rsidRPr="000B12BD">
        <w:rPr>
          <w:rFonts w:ascii="Times New Roman" w:hAnsi="Times New Roman" w:cs="Times New Roman"/>
          <w:sz w:val="24"/>
          <w:szCs w:val="24"/>
        </w:rPr>
        <w:t xml:space="preserve">the </w:t>
      </w:r>
      <w:r w:rsidR="00B63476" w:rsidRPr="000B12BD">
        <w:rPr>
          <w:rFonts w:ascii="Times New Roman" w:hAnsi="Times New Roman" w:cs="Times New Roman"/>
          <w:sz w:val="24"/>
          <w:szCs w:val="24"/>
        </w:rPr>
        <w:t xml:space="preserve">OSHA Hazard Communication Standard </w:t>
      </w:r>
      <w:r w:rsidR="00604833" w:rsidRPr="000B12BD">
        <w:rPr>
          <w:rFonts w:ascii="Times New Roman" w:hAnsi="Times New Roman" w:cs="Times New Roman"/>
          <w:sz w:val="24"/>
          <w:szCs w:val="24"/>
        </w:rPr>
        <w:t xml:space="preserve">that </w:t>
      </w:r>
      <w:r w:rsidR="00B63476" w:rsidRPr="000B12BD">
        <w:rPr>
          <w:rFonts w:ascii="Times New Roman" w:hAnsi="Times New Roman" w:cs="Times New Roman"/>
          <w:sz w:val="24"/>
          <w:szCs w:val="24"/>
        </w:rPr>
        <w:t>directs the chemical manufacturer</w:t>
      </w:r>
      <w:r w:rsidR="001B1E9D" w:rsidRPr="000B12BD">
        <w:rPr>
          <w:rFonts w:ascii="Times New Roman" w:hAnsi="Times New Roman" w:cs="Times New Roman"/>
          <w:sz w:val="24"/>
          <w:szCs w:val="24"/>
        </w:rPr>
        <w:t xml:space="preserve"> </w:t>
      </w:r>
      <w:r w:rsidR="00B63476" w:rsidRPr="000B12BD">
        <w:rPr>
          <w:rFonts w:ascii="Times New Roman" w:hAnsi="Times New Roman" w:cs="Times New Roman"/>
          <w:sz w:val="24"/>
          <w:szCs w:val="24"/>
        </w:rPr>
        <w:t xml:space="preserve">to list an internal OEL on the SDS for the product. </w:t>
      </w:r>
    </w:p>
    <w:p w14:paraId="0B072A80" w14:textId="77777777" w:rsidR="00C92FC2" w:rsidRPr="000B12BD" w:rsidRDefault="00604833" w:rsidP="00C92FC2">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 xml:space="preserve">Many “chemical manufacturers” are employers that simply blend or repackage chemicals supplied by others. Many lack the sophistication to implement the complex requirements of the OSHA HCS. They rely on the hazard classification determinations of </w:t>
      </w:r>
      <w:r w:rsidR="00B05012" w:rsidRPr="000B12BD">
        <w:rPr>
          <w:rFonts w:ascii="Times New Roman" w:hAnsi="Times New Roman" w:cs="Times New Roman"/>
          <w:sz w:val="24"/>
          <w:szCs w:val="24"/>
        </w:rPr>
        <w:t xml:space="preserve">their </w:t>
      </w:r>
      <w:r w:rsidRPr="000B12BD">
        <w:rPr>
          <w:rFonts w:ascii="Times New Roman" w:hAnsi="Times New Roman" w:cs="Times New Roman"/>
          <w:sz w:val="24"/>
          <w:szCs w:val="24"/>
        </w:rPr>
        <w:t>suppliers</w:t>
      </w:r>
      <w:r w:rsidR="00B05012" w:rsidRPr="000B12BD">
        <w:rPr>
          <w:rFonts w:ascii="Times New Roman" w:hAnsi="Times New Roman" w:cs="Times New Roman"/>
          <w:sz w:val="24"/>
          <w:szCs w:val="24"/>
        </w:rPr>
        <w:t xml:space="preserve"> or others</w:t>
      </w:r>
      <w:r w:rsidR="002605FA" w:rsidRPr="000B12BD">
        <w:rPr>
          <w:rFonts w:ascii="Times New Roman" w:hAnsi="Times New Roman" w:cs="Times New Roman"/>
          <w:sz w:val="24"/>
          <w:szCs w:val="24"/>
        </w:rPr>
        <w:t>. I</w:t>
      </w:r>
      <w:r w:rsidR="00B05012" w:rsidRPr="000B12BD">
        <w:rPr>
          <w:rFonts w:ascii="Times New Roman" w:hAnsi="Times New Roman" w:cs="Times New Roman"/>
          <w:sz w:val="24"/>
          <w:szCs w:val="24"/>
        </w:rPr>
        <w:t xml:space="preserve">f the OEB process is adopted, </w:t>
      </w:r>
      <w:r w:rsidR="00D95A23" w:rsidRPr="000B12BD">
        <w:rPr>
          <w:rFonts w:ascii="Times New Roman" w:hAnsi="Times New Roman" w:cs="Times New Roman"/>
          <w:sz w:val="24"/>
          <w:szCs w:val="24"/>
        </w:rPr>
        <w:t xml:space="preserve">some chemical manufacturers </w:t>
      </w:r>
      <w:r w:rsidR="00B05012" w:rsidRPr="000B12BD">
        <w:rPr>
          <w:rFonts w:ascii="Times New Roman" w:hAnsi="Times New Roman" w:cs="Times New Roman"/>
          <w:sz w:val="24"/>
          <w:szCs w:val="24"/>
        </w:rPr>
        <w:t>are likely to simply rely on and pass along the Tie</w:t>
      </w:r>
      <w:r w:rsidR="00DF269E" w:rsidRPr="000B12BD">
        <w:rPr>
          <w:rFonts w:ascii="Times New Roman" w:hAnsi="Times New Roman" w:cs="Times New Roman"/>
          <w:sz w:val="24"/>
          <w:szCs w:val="24"/>
        </w:rPr>
        <w:t>r</w:t>
      </w:r>
      <w:r w:rsidR="00B05012" w:rsidRPr="000B12BD">
        <w:rPr>
          <w:rFonts w:ascii="Times New Roman" w:hAnsi="Times New Roman" w:cs="Times New Roman"/>
          <w:sz w:val="24"/>
          <w:szCs w:val="24"/>
        </w:rPr>
        <w:t xml:space="preserve"> 1 OEL determinations of others, without any form of quality check on the information.</w:t>
      </w:r>
      <w:r w:rsidR="00DF269E" w:rsidRPr="000B12BD">
        <w:rPr>
          <w:rFonts w:ascii="Times New Roman" w:hAnsi="Times New Roman" w:cs="Times New Roman"/>
          <w:sz w:val="24"/>
          <w:szCs w:val="24"/>
        </w:rPr>
        <w:t xml:space="preserve"> </w:t>
      </w:r>
    </w:p>
    <w:p w14:paraId="2CF6276D" w14:textId="77777777" w:rsidR="001B1E9D" w:rsidRPr="000B12BD" w:rsidRDefault="00C92FC2" w:rsidP="00C92FC2">
      <w:pPr>
        <w:pStyle w:val="ListParagraph"/>
        <w:numPr>
          <w:ilvl w:val="1"/>
          <w:numId w:val="3"/>
        </w:numPr>
        <w:spacing w:line="360" w:lineRule="auto"/>
        <w:rPr>
          <w:rFonts w:ascii="Times New Roman" w:hAnsi="Times New Roman" w:cs="Times New Roman"/>
          <w:sz w:val="24"/>
          <w:szCs w:val="24"/>
        </w:rPr>
      </w:pPr>
      <w:r w:rsidRPr="000B12BD">
        <w:rPr>
          <w:rFonts w:ascii="Times New Roman" w:hAnsi="Times New Roman" w:cs="Times New Roman"/>
          <w:sz w:val="24"/>
          <w:szCs w:val="24"/>
        </w:rPr>
        <w:t>To partially address</w:t>
      </w:r>
      <w:r w:rsidR="000D4FA1" w:rsidRPr="000B12BD">
        <w:rPr>
          <w:rFonts w:ascii="Times New Roman" w:hAnsi="Times New Roman" w:cs="Times New Roman"/>
          <w:sz w:val="24"/>
          <w:szCs w:val="24"/>
        </w:rPr>
        <w:t xml:space="preserve"> </w:t>
      </w:r>
      <w:r w:rsidR="00DF269E" w:rsidRPr="000B12BD">
        <w:rPr>
          <w:rFonts w:ascii="Times New Roman" w:hAnsi="Times New Roman" w:cs="Times New Roman"/>
          <w:sz w:val="24"/>
          <w:szCs w:val="24"/>
        </w:rPr>
        <w:t>these concerns, the OEB process</w:t>
      </w:r>
      <w:r w:rsidRPr="000B12BD">
        <w:rPr>
          <w:rFonts w:ascii="Times New Roman" w:hAnsi="Times New Roman" w:cs="Times New Roman"/>
          <w:sz w:val="24"/>
          <w:szCs w:val="24"/>
        </w:rPr>
        <w:t xml:space="preserve"> document</w:t>
      </w:r>
      <w:r w:rsidR="00DF269E" w:rsidRPr="000B12BD">
        <w:rPr>
          <w:rFonts w:ascii="Times New Roman" w:hAnsi="Times New Roman" w:cs="Times New Roman"/>
          <w:sz w:val="24"/>
          <w:szCs w:val="24"/>
        </w:rPr>
        <w:t xml:space="preserve"> should state that any OEL developed pursuant to the process clearly identify the Tier that was utilized in adopting that OEL and the individual responsible for implementing the process (as is done with </w:t>
      </w:r>
      <w:r w:rsidR="001B6DD6" w:rsidRPr="000B12BD">
        <w:rPr>
          <w:rFonts w:ascii="Times New Roman" w:hAnsi="Times New Roman" w:cs="Times New Roman"/>
          <w:sz w:val="24"/>
          <w:szCs w:val="24"/>
        </w:rPr>
        <w:t xml:space="preserve">the creator of </w:t>
      </w:r>
      <w:r w:rsidR="00DF269E" w:rsidRPr="000B12BD">
        <w:rPr>
          <w:rFonts w:ascii="Times New Roman" w:hAnsi="Times New Roman" w:cs="Times New Roman"/>
          <w:sz w:val="24"/>
          <w:szCs w:val="24"/>
        </w:rPr>
        <w:t xml:space="preserve">SDS) so that any downstream reader </w:t>
      </w:r>
      <w:r w:rsidR="001B6DD6" w:rsidRPr="000B12BD">
        <w:rPr>
          <w:rFonts w:ascii="Times New Roman" w:hAnsi="Times New Roman" w:cs="Times New Roman"/>
          <w:sz w:val="24"/>
          <w:szCs w:val="24"/>
        </w:rPr>
        <w:t xml:space="preserve">(including OSHA compliance personnel) </w:t>
      </w:r>
      <w:r w:rsidR="00DF269E" w:rsidRPr="000B12BD">
        <w:rPr>
          <w:rFonts w:ascii="Times New Roman" w:hAnsi="Times New Roman" w:cs="Times New Roman"/>
          <w:sz w:val="24"/>
          <w:szCs w:val="24"/>
        </w:rPr>
        <w:t xml:space="preserve">would have some basis for assessing </w:t>
      </w:r>
      <w:r w:rsidR="001B6DD6" w:rsidRPr="000B12BD">
        <w:rPr>
          <w:rFonts w:ascii="Times New Roman" w:hAnsi="Times New Roman" w:cs="Times New Roman"/>
          <w:sz w:val="24"/>
          <w:szCs w:val="24"/>
        </w:rPr>
        <w:t xml:space="preserve">the weight </w:t>
      </w:r>
      <w:r w:rsidR="00DF269E" w:rsidRPr="000B12BD">
        <w:rPr>
          <w:rFonts w:ascii="Times New Roman" w:hAnsi="Times New Roman" w:cs="Times New Roman"/>
          <w:sz w:val="24"/>
          <w:szCs w:val="24"/>
        </w:rPr>
        <w:t xml:space="preserve">to </w:t>
      </w:r>
      <w:r w:rsidR="001B6DD6" w:rsidRPr="000B12BD">
        <w:rPr>
          <w:rFonts w:ascii="Times New Roman" w:hAnsi="Times New Roman" w:cs="Times New Roman"/>
          <w:sz w:val="24"/>
          <w:szCs w:val="24"/>
        </w:rPr>
        <w:t xml:space="preserve">be </w:t>
      </w:r>
      <w:r w:rsidR="00DF269E" w:rsidRPr="000B12BD">
        <w:rPr>
          <w:rFonts w:ascii="Times New Roman" w:hAnsi="Times New Roman" w:cs="Times New Roman"/>
          <w:sz w:val="24"/>
          <w:szCs w:val="24"/>
        </w:rPr>
        <w:t>give</w:t>
      </w:r>
      <w:r w:rsidR="001B6DD6" w:rsidRPr="000B12BD">
        <w:rPr>
          <w:rFonts w:ascii="Times New Roman" w:hAnsi="Times New Roman" w:cs="Times New Roman"/>
          <w:sz w:val="24"/>
          <w:szCs w:val="24"/>
        </w:rPr>
        <w:t>n to</w:t>
      </w:r>
      <w:r w:rsidR="00DF269E" w:rsidRPr="000B12BD">
        <w:rPr>
          <w:rFonts w:ascii="Times New Roman" w:hAnsi="Times New Roman" w:cs="Times New Roman"/>
          <w:sz w:val="24"/>
          <w:szCs w:val="24"/>
        </w:rPr>
        <w:t xml:space="preserve"> the OEL and </w:t>
      </w:r>
      <w:r w:rsidR="001B6DD6" w:rsidRPr="000B12BD">
        <w:rPr>
          <w:rFonts w:ascii="Times New Roman" w:hAnsi="Times New Roman" w:cs="Times New Roman"/>
          <w:sz w:val="24"/>
          <w:szCs w:val="24"/>
        </w:rPr>
        <w:t>contacting the person who developed it.</w:t>
      </w:r>
      <w:r w:rsidR="00DF269E" w:rsidRPr="000B12BD">
        <w:rPr>
          <w:rFonts w:ascii="Times New Roman" w:hAnsi="Times New Roman" w:cs="Times New Roman"/>
          <w:sz w:val="24"/>
          <w:szCs w:val="24"/>
        </w:rPr>
        <w:t xml:space="preserve"> </w:t>
      </w:r>
      <w:r w:rsidR="00B05012" w:rsidRPr="000B12BD">
        <w:rPr>
          <w:rFonts w:ascii="Times New Roman" w:hAnsi="Times New Roman" w:cs="Times New Roman"/>
          <w:sz w:val="24"/>
          <w:szCs w:val="24"/>
        </w:rPr>
        <w:t xml:space="preserve"> </w:t>
      </w:r>
      <w:r w:rsidR="00604833" w:rsidRPr="000B12BD">
        <w:rPr>
          <w:rFonts w:ascii="Times New Roman" w:hAnsi="Times New Roman" w:cs="Times New Roman"/>
          <w:sz w:val="24"/>
          <w:szCs w:val="24"/>
        </w:rPr>
        <w:t xml:space="preserve"> </w:t>
      </w:r>
      <w:r w:rsidR="00B63476" w:rsidRPr="000B12BD">
        <w:rPr>
          <w:rFonts w:ascii="Times New Roman" w:hAnsi="Times New Roman" w:cs="Times New Roman"/>
          <w:sz w:val="24"/>
          <w:szCs w:val="24"/>
        </w:rPr>
        <w:t xml:space="preserve"> </w:t>
      </w:r>
    </w:p>
    <w:p w14:paraId="7A53398A" w14:textId="77777777" w:rsidR="00537980" w:rsidRPr="00537980" w:rsidRDefault="00537980" w:rsidP="00537980">
      <w:pPr>
        <w:spacing w:line="360" w:lineRule="auto"/>
        <w:ind w:firstLine="720"/>
        <w:rPr>
          <w:rFonts w:ascii="Times New Roman" w:hAnsi="Times New Roman" w:cs="Times New Roman"/>
          <w:i/>
          <w:sz w:val="24"/>
          <w:szCs w:val="24"/>
        </w:rPr>
      </w:pPr>
      <w:r w:rsidRPr="000B12BD">
        <w:rPr>
          <w:rFonts w:ascii="Times New Roman" w:hAnsi="Times New Roman" w:cs="Times New Roman"/>
          <w:sz w:val="24"/>
          <w:szCs w:val="24"/>
        </w:rPr>
        <w:t>We</w:t>
      </w:r>
      <w:r>
        <w:rPr>
          <w:rFonts w:ascii="Times New Roman" w:hAnsi="Times New Roman" w:cs="Times New Roman"/>
          <w:sz w:val="24"/>
          <w:szCs w:val="24"/>
        </w:rPr>
        <w:t xml:space="preserve"> appreciate the opportunity to participate in this informal meeting and provide oral input to NIOSH on the proposed</w:t>
      </w:r>
      <w:r w:rsidRPr="00537980">
        <w:rPr>
          <w:rFonts w:ascii="Times New Roman" w:hAnsi="Times New Roman" w:cs="Times New Roman"/>
          <w:i/>
          <w:sz w:val="24"/>
          <w:szCs w:val="24"/>
        </w:rPr>
        <w:t xml:space="preserve"> </w:t>
      </w:r>
      <w:r w:rsidRPr="005D799C">
        <w:rPr>
          <w:rFonts w:ascii="Times New Roman" w:hAnsi="Times New Roman" w:cs="Times New Roman"/>
          <w:i/>
          <w:sz w:val="24"/>
          <w:szCs w:val="24"/>
        </w:rPr>
        <w:t>Occupational Exposure Banding Process</w:t>
      </w:r>
      <w:r>
        <w:rPr>
          <w:rFonts w:ascii="Times New Roman" w:hAnsi="Times New Roman" w:cs="Times New Roman"/>
          <w:i/>
          <w:sz w:val="24"/>
          <w:szCs w:val="24"/>
        </w:rPr>
        <w:t xml:space="preserve">.  </w:t>
      </w:r>
      <w:r>
        <w:rPr>
          <w:rFonts w:ascii="Times New Roman" w:hAnsi="Times New Roman" w:cs="Times New Roman"/>
          <w:sz w:val="24"/>
          <w:szCs w:val="24"/>
        </w:rPr>
        <w:t xml:space="preserve">We will </w:t>
      </w:r>
      <w:r w:rsidR="00B05012">
        <w:rPr>
          <w:rFonts w:ascii="Times New Roman" w:hAnsi="Times New Roman" w:cs="Times New Roman"/>
          <w:sz w:val="24"/>
          <w:szCs w:val="24"/>
        </w:rPr>
        <w:t xml:space="preserve">be filing </w:t>
      </w:r>
      <w:r>
        <w:rPr>
          <w:rFonts w:ascii="Times New Roman" w:hAnsi="Times New Roman" w:cs="Times New Roman"/>
          <w:sz w:val="24"/>
          <w:szCs w:val="24"/>
        </w:rPr>
        <w:lastRenderedPageBreak/>
        <w:t>written comments</w:t>
      </w:r>
      <w:r w:rsidR="00B05012">
        <w:rPr>
          <w:rFonts w:ascii="Times New Roman" w:hAnsi="Times New Roman" w:cs="Times New Roman"/>
          <w:sz w:val="24"/>
          <w:szCs w:val="24"/>
        </w:rPr>
        <w:t xml:space="preserve"> that expand on today’s comments and </w:t>
      </w:r>
      <w:r w:rsidR="00303F7F">
        <w:rPr>
          <w:rFonts w:ascii="Times New Roman" w:hAnsi="Times New Roman" w:cs="Times New Roman"/>
          <w:sz w:val="24"/>
          <w:szCs w:val="24"/>
        </w:rPr>
        <w:t xml:space="preserve">consider </w:t>
      </w:r>
      <w:r w:rsidR="00B05012">
        <w:rPr>
          <w:rFonts w:ascii="Times New Roman" w:hAnsi="Times New Roman" w:cs="Times New Roman"/>
          <w:sz w:val="24"/>
          <w:szCs w:val="24"/>
        </w:rPr>
        <w:t>the information and ideas shared by the other participants in today’s meeting.</w:t>
      </w:r>
    </w:p>
    <w:p w14:paraId="65D36522" w14:textId="77777777" w:rsidR="005D799C" w:rsidRPr="001B1E9D" w:rsidRDefault="005D799C" w:rsidP="00B05012">
      <w:pPr>
        <w:spacing w:line="360" w:lineRule="auto"/>
        <w:ind w:firstLine="720"/>
        <w:rPr>
          <w:rFonts w:ascii="Times New Roman" w:hAnsi="Times New Roman" w:cs="Times New Roman"/>
          <w:sz w:val="24"/>
          <w:szCs w:val="24"/>
        </w:rPr>
      </w:pPr>
      <w:r w:rsidRPr="001B1E9D">
        <w:rPr>
          <w:rFonts w:ascii="Times New Roman" w:hAnsi="Times New Roman" w:cs="Times New Roman"/>
          <w:sz w:val="24"/>
          <w:szCs w:val="24"/>
        </w:rPr>
        <w:t>Should there be questions or a need for clarification, please contact me at 202-765-2287 or rkrock@vinylinfo.org. Thank you for your consideration.</w:t>
      </w:r>
    </w:p>
    <w:sectPr w:rsidR="005D799C" w:rsidRPr="001B1E9D" w:rsidSect="00BF61B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1B63" w14:textId="77777777" w:rsidR="00955D4E" w:rsidRDefault="00955D4E" w:rsidP="005D799C">
      <w:pPr>
        <w:spacing w:after="0" w:line="240" w:lineRule="auto"/>
      </w:pPr>
      <w:r>
        <w:separator/>
      </w:r>
    </w:p>
  </w:endnote>
  <w:endnote w:type="continuationSeparator" w:id="0">
    <w:p w14:paraId="78AAA31B" w14:textId="77777777" w:rsidR="00955D4E" w:rsidRDefault="00955D4E" w:rsidP="005D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AB2D" w14:textId="77777777" w:rsidR="00BC753F" w:rsidRDefault="00BC7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586108"/>
      <w:docPartObj>
        <w:docPartGallery w:val="Page Numbers (Bottom of Page)"/>
        <w:docPartUnique/>
      </w:docPartObj>
    </w:sdtPr>
    <w:sdtEndPr>
      <w:rPr>
        <w:noProof/>
      </w:rPr>
    </w:sdtEndPr>
    <w:sdtContent>
      <w:p w14:paraId="09682C27" w14:textId="2997EC83" w:rsidR="00BC753F" w:rsidRDefault="00BC753F">
        <w:pPr>
          <w:pStyle w:val="Footer"/>
          <w:jc w:val="center"/>
        </w:pPr>
        <w:r>
          <w:fldChar w:fldCharType="begin"/>
        </w:r>
        <w:r>
          <w:instrText xml:space="preserve"> PAGE   \* MERGEFORMAT </w:instrText>
        </w:r>
        <w:r>
          <w:fldChar w:fldCharType="separate"/>
        </w:r>
        <w:r w:rsidR="000B12BD">
          <w:rPr>
            <w:noProof/>
          </w:rPr>
          <w:t>6</w:t>
        </w:r>
        <w:r>
          <w:rPr>
            <w:noProof/>
          </w:rPr>
          <w:fldChar w:fldCharType="end"/>
        </w:r>
      </w:p>
    </w:sdtContent>
  </w:sdt>
  <w:p w14:paraId="7C72907B" w14:textId="77777777" w:rsidR="00BC753F" w:rsidRDefault="00BC7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BB4F3" w14:textId="77777777" w:rsidR="00BC753F" w:rsidRDefault="00BC7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36E64" w14:textId="77777777" w:rsidR="00955D4E" w:rsidRDefault="00955D4E" w:rsidP="005D799C">
      <w:pPr>
        <w:spacing w:after="0" w:line="240" w:lineRule="auto"/>
      </w:pPr>
      <w:r>
        <w:separator/>
      </w:r>
    </w:p>
  </w:footnote>
  <w:footnote w:type="continuationSeparator" w:id="0">
    <w:p w14:paraId="6833A9C8" w14:textId="77777777" w:rsidR="00955D4E" w:rsidRDefault="00955D4E" w:rsidP="005D799C">
      <w:pPr>
        <w:spacing w:after="0" w:line="240" w:lineRule="auto"/>
      </w:pPr>
      <w:r>
        <w:continuationSeparator/>
      </w:r>
    </w:p>
  </w:footnote>
  <w:footnote w:id="1">
    <w:p w14:paraId="3706065A" w14:textId="3A63B9D1" w:rsidR="00B055E1" w:rsidRDefault="00B055E1">
      <w:pPr>
        <w:pStyle w:val="FootnoteText"/>
      </w:pPr>
      <w:r>
        <w:rPr>
          <w:rStyle w:val="FootnoteReference"/>
        </w:rPr>
        <w:footnoteRef/>
      </w:r>
      <w:r>
        <w:t xml:space="preserve"> </w:t>
      </w:r>
      <w:r w:rsidRPr="00B055E1">
        <w:t>. Normally, OSHA develops PELs to prevent fatal, disabling or highly harmful and irreversible diseases. Case law holds that OSHA may set a PEL that prevents the subclinical effects of a chemical (e.g.,lead) that lie on a continuum shared with overt disease. For purposes of these comments, we have asserted that mild, transient and/or reversible conditions are not a</w:t>
      </w:r>
      <w:r>
        <w:t xml:space="preserve"> material impairment of health.</w:t>
      </w:r>
    </w:p>
  </w:footnote>
  <w:footnote w:id="2">
    <w:p w14:paraId="67617BA8" w14:textId="172B89F9" w:rsidR="00B055E1" w:rsidRPr="00B055E1" w:rsidRDefault="00B055E1" w:rsidP="00B055E1">
      <w:pPr>
        <w:pStyle w:val="FootnoteText"/>
      </w:pPr>
      <w:r>
        <w:rPr>
          <w:rStyle w:val="FootnoteReference"/>
        </w:rPr>
        <w:footnoteRef/>
      </w:r>
      <w:r>
        <w:t xml:space="preserve"> While t</w:t>
      </w:r>
      <w:r w:rsidRPr="00B055E1">
        <w:t>he inclination</w:t>
      </w:r>
      <w:r>
        <w:t xml:space="preserve"> is</w:t>
      </w:r>
      <w:r w:rsidRPr="00B055E1">
        <w:t xml:space="preserve"> not to have people working to provide a solution to a problem that does not exist, caution</w:t>
      </w:r>
      <w:r>
        <w:t xml:space="preserve"> was exercised in these recommendations</w:t>
      </w:r>
      <w:r w:rsidRPr="00B055E1">
        <w:t xml:space="preserve"> against saying anything that could be perceived to suggest </w:t>
      </w:r>
      <w:r>
        <w:t xml:space="preserve">VI advocates </w:t>
      </w:r>
      <w:r w:rsidRPr="00B055E1">
        <w:t>waiting for incidence of disease before taking protective measures. If an industry sector is managing the risks effectively, it presumably has either established an OEL and implemented measures to achieve it, or simply adopted good manufacturing and industrial hygiene practices (the older control banding approach) that would achieve the same level of protecti</w:t>
      </w:r>
      <w:r>
        <w:t>on without formulating an OEL.</w:t>
      </w:r>
    </w:p>
    <w:p w14:paraId="0CE5028F" w14:textId="39DF5D2E" w:rsidR="00B055E1" w:rsidRDefault="00B055E1">
      <w:pPr>
        <w:pStyle w:val="FootnoteText"/>
      </w:pPr>
    </w:p>
  </w:footnote>
  <w:footnote w:id="3">
    <w:p w14:paraId="51BA0774" w14:textId="6CEB8E95" w:rsidR="00B055E1" w:rsidRPr="00B055E1" w:rsidRDefault="00B055E1" w:rsidP="00B055E1">
      <w:pPr>
        <w:pStyle w:val="FootnoteText"/>
      </w:pPr>
      <w:r>
        <w:rPr>
          <w:rStyle w:val="FootnoteReference"/>
        </w:rPr>
        <w:footnoteRef/>
      </w:r>
      <w:r>
        <w:t xml:space="preserve"> Based on Keller and Heckman</w:t>
      </w:r>
      <w:r w:rsidR="009D0064">
        <w:t xml:space="preserve"> experience,</w:t>
      </w:r>
      <w:r>
        <w:t xml:space="preserve"> the HCS may be</w:t>
      </w:r>
      <w:r w:rsidRPr="00B055E1">
        <w:t xml:space="preserve"> the most complex rule ever adopted by OSHA, and that compliance wit</w:t>
      </w:r>
      <w:r>
        <w:t xml:space="preserve">h the OSHA HCS varies greatly.  Major companies typically do a </w:t>
      </w:r>
      <w:r w:rsidRPr="00B055E1">
        <w:t xml:space="preserve">good job of identifying hazards, classifying chemicals and developing appropriate hazard statements. </w:t>
      </w:r>
      <w:r w:rsidRPr="00B055E1">
        <w:annotationRef/>
      </w:r>
      <w:r w:rsidRPr="00B055E1">
        <w:t xml:space="preserve">However, there are a large number of smaller companies who </w:t>
      </w:r>
      <w:r w:rsidR="009D0064">
        <w:t>could be</w:t>
      </w:r>
      <w:r w:rsidRPr="00B055E1">
        <w:t xml:space="preserve"> generat</w:t>
      </w:r>
      <w:r w:rsidR="009D0064">
        <w:t>ing</w:t>
      </w:r>
      <w:r w:rsidRPr="00B055E1">
        <w:t xml:space="preserve"> an SDS for their products by simply adopting the information from an SDS generated by a major company that appears to cover a similar product or at least a product with similar primary ingredients.  Others too often simply rely on data bases that apparently contain erroneous information and/or software with erroneous algorithms, and don’t perform the nec</w:t>
      </w:r>
      <w:r w:rsidR="009D0064">
        <w:t>essary quality check. W</w:t>
      </w:r>
      <w:r w:rsidRPr="00B055E1">
        <w:t>eight of evidence</w:t>
      </w:r>
      <w:r w:rsidR="009D0064">
        <w:t xml:space="preserve"> concepts are challenging </w:t>
      </w:r>
      <w:r w:rsidRPr="00B055E1">
        <w:t xml:space="preserve">and </w:t>
      </w:r>
      <w:r w:rsidR="009D0064">
        <w:t xml:space="preserve">many smaller firms may </w:t>
      </w:r>
      <w:r w:rsidRPr="00B055E1">
        <w:t>no</w:t>
      </w:r>
      <w:r w:rsidR="009D0064">
        <w:t>t have the</w:t>
      </w:r>
      <w:r w:rsidRPr="00B055E1">
        <w:t xml:space="preserve"> ability to imple</w:t>
      </w:r>
      <w:r w:rsidR="009D0064">
        <w:t>ment that approach</w:t>
      </w:r>
      <w:r w:rsidRPr="00B055E1">
        <w:t>.</w:t>
      </w:r>
      <w:r w:rsidR="009D0064">
        <w:t xml:space="preserve">  As currently written,</w:t>
      </w:r>
      <w:r w:rsidRPr="00B055E1">
        <w:t xml:space="preserve"> the OEB process </w:t>
      </w:r>
      <w:r w:rsidR="009D0064">
        <w:t xml:space="preserve">does not address this challenge.  </w:t>
      </w:r>
    </w:p>
    <w:p w14:paraId="4DF8D982" w14:textId="1A039FDA" w:rsidR="00B055E1" w:rsidRDefault="00B055E1">
      <w:pPr>
        <w:pStyle w:val="FootnoteText"/>
      </w:pPr>
    </w:p>
  </w:footnote>
  <w:footnote w:id="4">
    <w:p w14:paraId="15EA4DD2" w14:textId="477DC3A2" w:rsidR="009D0064" w:rsidRPr="009D0064" w:rsidRDefault="009D0064" w:rsidP="009D0064">
      <w:pPr>
        <w:pStyle w:val="FootnoteText"/>
      </w:pPr>
      <w:r>
        <w:rPr>
          <w:rStyle w:val="FootnoteReference"/>
        </w:rPr>
        <w:footnoteRef/>
      </w:r>
      <w:r>
        <w:t xml:space="preserve"> A</w:t>
      </w:r>
      <w:r w:rsidRPr="009D0064">
        <w:t>s a whole</w:t>
      </w:r>
      <w:r>
        <w:t>, r</w:t>
      </w:r>
      <w:r w:rsidRPr="009D0064">
        <w:t>elatively few companies have data on mixtures, or have adequate read acro</w:t>
      </w:r>
      <w:r>
        <w:t>ss data on similar mixtures. Similarly, t</w:t>
      </w:r>
      <w:r w:rsidRPr="009D0064">
        <w:t xml:space="preserve">he HCS rules for evaluating mixtures other than through the default provisions are </w:t>
      </w:r>
      <w:r>
        <w:t>likely u</w:t>
      </w:r>
      <w:r w:rsidRPr="009D0064">
        <w:t xml:space="preserve">sed </w:t>
      </w:r>
      <w:r>
        <w:t>in a limited manner.  M</w:t>
      </w:r>
      <w:r w:rsidRPr="009D0064">
        <w:t>a</w:t>
      </w:r>
      <w:r>
        <w:t xml:space="preserve">nufacturers lacking data on </w:t>
      </w:r>
      <w:r w:rsidRPr="009D0064">
        <w:t>mixture</w:t>
      </w:r>
      <w:r>
        <w:t xml:space="preserve">s </w:t>
      </w:r>
      <w:r w:rsidRPr="009D0064">
        <w:t>generally rely on the 1% threshold level applicable to most chemicals and the 0.1% threshold level applicable to CMRs and resp</w:t>
      </w:r>
      <w:r>
        <w:t>iratory</w:t>
      </w:r>
      <w:r w:rsidRPr="009D0064">
        <w:t xml:space="preserve"> sensitizers. </w:t>
      </w:r>
    </w:p>
    <w:p w14:paraId="4DFE722E" w14:textId="0639A677" w:rsidR="009D0064" w:rsidRDefault="009D00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A41D" w14:textId="77777777" w:rsidR="00BC753F" w:rsidRDefault="00BC7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3F92" w14:textId="77777777" w:rsidR="00BC753F" w:rsidRPr="00DF3473" w:rsidRDefault="00BC753F">
    <w:pPr>
      <w:pStyle w:val="Header"/>
      <w:rPr>
        <w:rFonts w:ascii="Times New Roman" w:hAnsi="Times New Roman" w:cs="Times New Roman"/>
        <w:b/>
        <w:sz w:val="24"/>
        <w:szCs w:val="24"/>
      </w:rPr>
    </w:pPr>
    <w:r w:rsidRPr="00DF3473">
      <w:rPr>
        <w:rFonts w:ascii="Times New Roman" w:hAnsi="Times New Roman" w:cs="Times New Roman"/>
        <w:b/>
        <w:sz w:val="24"/>
        <w:szCs w:val="24"/>
      </w:rPr>
      <w:t>Public Meeting Comments of The Vinyl Institute</w:t>
    </w:r>
  </w:p>
  <w:p w14:paraId="09B7B1BD" w14:textId="77777777" w:rsidR="00BC753F" w:rsidRDefault="00BC753F">
    <w:pPr>
      <w:pStyle w:val="Header"/>
      <w:rPr>
        <w:rFonts w:ascii="Times New Roman" w:hAnsi="Times New Roman" w:cs="Times New Roman"/>
        <w:b/>
        <w:sz w:val="24"/>
        <w:szCs w:val="24"/>
      </w:rPr>
    </w:pPr>
    <w:r w:rsidRPr="00DF3473">
      <w:rPr>
        <w:rFonts w:ascii="Times New Roman" w:hAnsi="Times New Roman" w:cs="Times New Roman"/>
        <w:b/>
        <w:sz w:val="24"/>
        <w:szCs w:val="24"/>
      </w:rPr>
      <w:t>Occupational Exposure Banding Process</w:t>
    </w:r>
  </w:p>
  <w:p w14:paraId="672A5023" w14:textId="77777777" w:rsidR="00BC753F" w:rsidRDefault="00BC753F">
    <w:pPr>
      <w:pStyle w:val="Header"/>
      <w:rPr>
        <w:rFonts w:ascii="Times New Roman" w:hAnsi="Times New Roman" w:cs="Times New Roman"/>
        <w:b/>
        <w:sz w:val="24"/>
        <w:szCs w:val="24"/>
      </w:rPr>
    </w:pPr>
    <w:r w:rsidRPr="00DF3473">
      <w:rPr>
        <w:rFonts w:ascii="Times New Roman" w:hAnsi="Times New Roman" w:cs="Times New Roman"/>
        <w:b/>
        <w:sz w:val="24"/>
        <w:szCs w:val="24"/>
      </w:rPr>
      <w:t>May 23, 2017</w:t>
    </w:r>
  </w:p>
  <w:p w14:paraId="5D513C8F" w14:textId="77777777" w:rsidR="00BC753F" w:rsidRPr="00DF3473" w:rsidRDefault="00BC753F">
    <w:pPr>
      <w:pStyle w:val="Head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5AD86" w14:textId="77777777" w:rsidR="00BC753F" w:rsidRDefault="00BC7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C63"/>
    <w:multiLevelType w:val="hybridMultilevel"/>
    <w:tmpl w:val="A5761604"/>
    <w:lvl w:ilvl="0" w:tplc="2AB82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7A27FE"/>
    <w:multiLevelType w:val="hybridMultilevel"/>
    <w:tmpl w:val="FF7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31D34"/>
    <w:multiLevelType w:val="hybridMultilevel"/>
    <w:tmpl w:val="6D8E7890"/>
    <w:lvl w:ilvl="0" w:tplc="0BF2A1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F975B3"/>
    <w:multiLevelType w:val="hybridMultilevel"/>
    <w:tmpl w:val="34F2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9C"/>
    <w:rsid w:val="00036461"/>
    <w:rsid w:val="000B12BD"/>
    <w:rsid w:val="000D42F6"/>
    <w:rsid w:val="000D4FA1"/>
    <w:rsid w:val="000E6F89"/>
    <w:rsid w:val="00132D98"/>
    <w:rsid w:val="0013313E"/>
    <w:rsid w:val="0013559B"/>
    <w:rsid w:val="0014258C"/>
    <w:rsid w:val="00156985"/>
    <w:rsid w:val="0018448A"/>
    <w:rsid w:val="001871FF"/>
    <w:rsid w:val="001B1E9D"/>
    <w:rsid w:val="001B6DD6"/>
    <w:rsid w:val="00253CEB"/>
    <w:rsid w:val="00253E77"/>
    <w:rsid w:val="002573C5"/>
    <w:rsid w:val="002605FA"/>
    <w:rsid w:val="00265EEB"/>
    <w:rsid w:val="00266274"/>
    <w:rsid w:val="002C5225"/>
    <w:rsid w:val="0030347E"/>
    <w:rsid w:val="00303F7F"/>
    <w:rsid w:val="00304665"/>
    <w:rsid w:val="003E2DBF"/>
    <w:rsid w:val="003E3DB9"/>
    <w:rsid w:val="003E3E95"/>
    <w:rsid w:val="004737C9"/>
    <w:rsid w:val="00491A4F"/>
    <w:rsid w:val="004B6189"/>
    <w:rsid w:val="00500449"/>
    <w:rsid w:val="00511848"/>
    <w:rsid w:val="00524E61"/>
    <w:rsid w:val="00537980"/>
    <w:rsid w:val="005406F3"/>
    <w:rsid w:val="005A6C13"/>
    <w:rsid w:val="005D27CD"/>
    <w:rsid w:val="005D5C57"/>
    <w:rsid w:val="005D799C"/>
    <w:rsid w:val="005E3CF5"/>
    <w:rsid w:val="00604833"/>
    <w:rsid w:val="00615A76"/>
    <w:rsid w:val="006343E6"/>
    <w:rsid w:val="00634A52"/>
    <w:rsid w:val="006D4B88"/>
    <w:rsid w:val="0072485B"/>
    <w:rsid w:val="00743186"/>
    <w:rsid w:val="00766251"/>
    <w:rsid w:val="00770A08"/>
    <w:rsid w:val="00773A26"/>
    <w:rsid w:val="007C4F39"/>
    <w:rsid w:val="008018A0"/>
    <w:rsid w:val="00814375"/>
    <w:rsid w:val="0085063B"/>
    <w:rsid w:val="008747FC"/>
    <w:rsid w:val="008868C8"/>
    <w:rsid w:val="009242A9"/>
    <w:rsid w:val="00925F8F"/>
    <w:rsid w:val="00955D4E"/>
    <w:rsid w:val="009D0064"/>
    <w:rsid w:val="009D6D32"/>
    <w:rsid w:val="009F166D"/>
    <w:rsid w:val="00A267A1"/>
    <w:rsid w:val="00A35C4C"/>
    <w:rsid w:val="00A82FC3"/>
    <w:rsid w:val="00AD5A6B"/>
    <w:rsid w:val="00AE6CEB"/>
    <w:rsid w:val="00B05012"/>
    <w:rsid w:val="00B055E1"/>
    <w:rsid w:val="00B22018"/>
    <w:rsid w:val="00B63476"/>
    <w:rsid w:val="00BC753F"/>
    <w:rsid w:val="00BE402C"/>
    <w:rsid w:val="00BF61BC"/>
    <w:rsid w:val="00BF653B"/>
    <w:rsid w:val="00C247DF"/>
    <w:rsid w:val="00C27804"/>
    <w:rsid w:val="00C41C89"/>
    <w:rsid w:val="00C452FF"/>
    <w:rsid w:val="00C92FC2"/>
    <w:rsid w:val="00CD46B1"/>
    <w:rsid w:val="00CE7242"/>
    <w:rsid w:val="00D2303A"/>
    <w:rsid w:val="00D713D8"/>
    <w:rsid w:val="00D95A23"/>
    <w:rsid w:val="00DA5636"/>
    <w:rsid w:val="00DF269E"/>
    <w:rsid w:val="00DF3473"/>
    <w:rsid w:val="00E002C9"/>
    <w:rsid w:val="00E407C3"/>
    <w:rsid w:val="00E56FD6"/>
    <w:rsid w:val="00F06599"/>
    <w:rsid w:val="00F32E25"/>
    <w:rsid w:val="00F87E10"/>
    <w:rsid w:val="00FC0135"/>
    <w:rsid w:val="00FC5D49"/>
    <w:rsid w:val="00FF2494"/>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43757"/>
  <w15:chartTrackingRefBased/>
  <w15:docId w15:val="{CFD12298-3024-4C6C-9D38-7E53CCF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9C"/>
  </w:style>
  <w:style w:type="paragraph" w:styleId="Footer">
    <w:name w:val="footer"/>
    <w:basedOn w:val="Normal"/>
    <w:link w:val="FooterChar"/>
    <w:uiPriority w:val="99"/>
    <w:unhideWhenUsed/>
    <w:rsid w:val="005D7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9C"/>
  </w:style>
  <w:style w:type="character" w:styleId="Hyperlink">
    <w:name w:val="Hyperlink"/>
    <w:basedOn w:val="DefaultParagraphFont"/>
    <w:uiPriority w:val="99"/>
    <w:unhideWhenUsed/>
    <w:rsid w:val="005D799C"/>
    <w:rPr>
      <w:color w:val="0563C1" w:themeColor="hyperlink"/>
      <w:u w:val="single"/>
    </w:rPr>
  </w:style>
  <w:style w:type="character" w:styleId="Mention">
    <w:name w:val="Mention"/>
    <w:basedOn w:val="DefaultParagraphFont"/>
    <w:uiPriority w:val="99"/>
    <w:semiHidden/>
    <w:unhideWhenUsed/>
    <w:rsid w:val="005D799C"/>
    <w:rPr>
      <w:color w:val="2B579A"/>
      <w:shd w:val="clear" w:color="auto" w:fill="E6E6E6"/>
    </w:rPr>
  </w:style>
  <w:style w:type="paragraph" w:styleId="FootnoteText">
    <w:name w:val="footnote text"/>
    <w:basedOn w:val="Normal"/>
    <w:link w:val="FootnoteTextChar"/>
    <w:uiPriority w:val="99"/>
    <w:semiHidden/>
    <w:unhideWhenUsed/>
    <w:rsid w:val="005D7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9C"/>
    <w:rPr>
      <w:sz w:val="20"/>
      <w:szCs w:val="20"/>
    </w:rPr>
  </w:style>
  <w:style w:type="character" w:styleId="FootnoteReference">
    <w:name w:val="footnote reference"/>
    <w:basedOn w:val="DefaultParagraphFont"/>
    <w:uiPriority w:val="99"/>
    <w:semiHidden/>
    <w:unhideWhenUsed/>
    <w:rsid w:val="005D799C"/>
    <w:rPr>
      <w:vertAlign w:val="superscript"/>
    </w:rPr>
  </w:style>
  <w:style w:type="paragraph" w:styleId="ListParagraph">
    <w:name w:val="List Paragraph"/>
    <w:basedOn w:val="Normal"/>
    <w:uiPriority w:val="34"/>
    <w:qFormat/>
    <w:rsid w:val="001B1E9D"/>
    <w:pPr>
      <w:ind w:left="720"/>
      <w:contextualSpacing/>
    </w:pPr>
  </w:style>
  <w:style w:type="paragraph" w:styleId="BalloonText">
    <w:name w:val="Balloon Text"/>
    <w:basedOn w:val="Normal"/>
    <w:link w:val="BalloonTextChar"/>
    <w:uiPriority w:val="99"/>
    <w:semiHidden/>
    <w:unhideWhenUsed/>
    <w:rsid w:val="00874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7FC"/>
    <w:rPr>
      <w:rFonts w:ascii="Segoe UI" w:hAnsi="Segoe UI" w:cs="Segoe UI"/>
      <w:sz w:val="18"/>
      <w:szCs w:val="18"/>
    </w:rPr>
  </w:style>
  <w:style w:type="character" w:styleId="PlaceholderText">
    <w:name w:val="Placeholder Text"/>
    <w:basedOn w:val="DefaultParagraphFont"/>
    <w:uiPriority w:val="99"/>
    <w:semiHidden/>
    <w:rsid w:val="00BE402C"/>
    <w:rPr>
      <w:color w:val="808080"/>
    </w:rPr>
  </w:style>
  <w:style w:type="character" w:styleId="CommentReference">
    <w:name w:val="annotation reference"/>
    <w:basedOn w:val="DefaultParagraphFont"/>
    <w:uiPriority w:val="99"/>
    <w:semiHidden/>
    <w:unhideWhenUsed/>
    <w:rsid w:val="00634A52"/>
    <w:rPr>
      <w:sz w:val="16"/>
      <w:szCs w:val="16"/>
    </w:rPr>
  </w:style>
  <w:style w:type="paragraph" w:styleId="CommentText">
    <w:name w:val="annotation text"/>
    <w:basedOn w:val="Normal"/>
    <w:link w:val="CommentTextChar"/>
    <w:uiPriority w:val="99"/>
    <w:unhideWhenUsed/>
    <w:rsid w:val="00634A52"/>
    <w:pPr>
      <w:spacing w:line="240" w:lineRule="auto"/>
    </w:pPr>
    <w:rPr>
      <w:sz w:val="20"/>
      <w:szCs w:val="20"/>
    </w:rPr>
  </w:style>
  <w:style w:type="character" w:customStyle="1" w:styleId="CommentTextChar">
    <w:name w:val="Comment Text Char"/>
    <w:basedOn w:val="DefaultParagraphFont"/>
    <w:link w:val="CommentText"/>
    <w:uiPriority w:val="99"/>
    <w:rsid w:val="00634A52"/>
    <w:rPr>
      <w:sz w:val="20"/>
      <w:szCs w:val="20"/>
    </w:rPr>
  </w:style>
  <w:style w:type="paragraph" w:styleId="CommentSubject">
    <w:name w:val="annotation subject"/>
    <w:basedOn w:val="CommentText"/>
    <w:next w:val="CommentText"/>
    <w:link w:val="CommentSubjectChar"/>
    <w:uiPriority w:val="99"/>
    <w:semiHidden/>
    <w:unhideWhenUsed/>
    <w:rsid w:val="00634A52"/>
    <w:rPr>
      <w:b/>
      <w:bCs/>
    </w:rPr>
  </w:style>
  <w:style w:type="character" w:customStyle="1" w:styleId="CommentSubjectChar">
    <w:name w:val="Comment Subject Char"/>
    <w:basedOn w:val="CommentTextChar"/>
    <w:link w:val="CommentSubject"/>
    <w:uiPriority w:val="99"/>
    <w:semiHidden/>
    <w:rsid w:val="00634A52"/>
    <w:rPr>
      <w:b/>
      <w:bCs/>
      <w:sz w:val="20"/>
      <w:szCs w:val="20"/>
    </w:rPr>
  </w:style>
  <w:style w:type="character" w:styleId="Emphasis">
    <w:name w:val="Emphasis"/>
    <w:basedOn w:val="DefaultParagraphFont"/>
    <w:uiPriority w:val="20"/>
    <w:qFormat/>
    <w:rsid w:val="002573C5"/>
    <w:rPr>
      <w:i/>
      <w:iCs/>
    </w:rPr>
  </w:style>
  <w:style w:type="character" w:customStyle="1" w:styleId="blueten1">
    <w:name w:val="blueten1"/>
    <w:basedOn w:val="DefaultParagraphFont"/>
    <w:rsid w:val="00C278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ylinfo.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63F46-EDA3-41A3-B298-D824E511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Nekoomaram, Javaneh</dc:creator>
  <cp:keywords/>
  <dc:description/>
  <cp:lastModifiedBy>Richard Krock</cp:lastModifiedBy>
  <cp:revision>3</cp:revision>
  <cp:lastPrinted>2017-05-19T11:53:00Z</cp:lastPrinted>
  <dcterms:created xsi:type="dcterms:W3CDTF">2017-05-23T21:36:00Z</dcterms:created>
  <dcterms:modified xsi:type="dcterms:W3CDTF">2017-05-23T21:38:00Z</dcterms:modified>
</cp:coreProperties>
</file>